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92E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5C6DCD3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607D0" w14:paraId="4D69745C" w14:textId="77777777">
        <w:trPr>
          <w:trHeight w:val="300"/>
        </w:trPr>
        <w:tc>
          <w:tcPr>
            <w:tcW w:w="5230" w:type="dxa"/>
            <w:tcBorders>
              <w:top w:val="nil"/>
              <w:left w:val="nil"/>
              <w:bottom w:val="single" w:sz="6" w:space="0" w:color="auto"/>
              <w:right w:val="nil"/>
            </w:tcBorders>
            <w:vAlign w:val="bottom"/>
          </w:tcPr>
          <w:p w14:paraId="7B67851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24.04.2026</w:t>
            </w:r>
          </w:p>
        </w:tc>
      </w:tr>
      <w:tr w:rsidR="00C607D0" w14:paraId="153B3477"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1A1BF7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C607D0" w14:paraId="2B3AE2D3" w14:textId="77777777">
        <w:trPr>
          <w:trHeight w:val="300"/>
        </w:trPr>
        <w:tc>
          <w:tcPr>
            <w:tcW w:w="5230" w:type="dxa"/>
            <w:tcBorders>
              <w:top w:val="nil"/>
              <w:left w:val="nil"/>
              <w:bottom w:val="single" w:sz="6" w:space="0" w:color="auto"/>
              <w:right w:val="nil"/>
            </w:tcBorders>
            <w:vAlign w:val="bottom"/>
          </w:tcPr>
          <w:p w14:paraId="1B5872D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C607D0" w14:paraId="177573C4" w14:textId="77777777">
        <w:trPr>
          <w:trHeight w:val="300"/>
        </w:trPr>
        <w:tc>
          <w:tcPr>
            <w:tcW w:w="5230" w:type="dxa"/>
            <w:tcBorders>
              <w:top w:val="nil"/>
              <w:left w:val="nil"/>
              <w:bottom w:val="nil"/>
              <w:right w:val="nil"/>
            </w:tcBorders>
            <w:vAlign w:val="bottom"/>
          </w:tcPr>
          <w:p w14:paraId="0D1C730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0FE6DDBA"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607D0" w14:paraId="52774296" w14:textId="77777777">
        <w:trPr>
          <w:trHeight w:val="300"/>
        </w:trPr>
        <w:tc>
          <w:tcPr>
            <w:tcW w:w="10465" w:type="dxa"/>
            <w:tcBorders>
              <w:top w:val="nil"/>
              <w:left w:val="nil"/>
              <w:bottom w:val="nil"/>
              <w:right w:val="nil"/>
            </w:tcBorders>
            <w:vAlign w:val="bottom"/>
          </w:tcPr>
          <w:p w14:paraId="26D4F2E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44256F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607D0" w14:paraId="6E6D1E2B" w14:textId="77777777">
        <w:trPr>
          <w:trHeight w:val="200"/>
        </w:trPr>
        <w:tc>
          <w:tcPr>
            <w:tcW w:w="3415" w:type="dxa"/>
            <w:tcBorders>
              <w:top w:val="nil"/>
              <w:left w:val="nil"/>
              <w:bottom w:val="single" w:sz="6" w:space="0" w:color="auto"/>
              <w:right w:val="nil"/>
            </w:tcBorders>
            <w:vAlign w:val="bottom"/>
          </w:tcPr>
          <w:p w14:paraId="400E75A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05C5600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0002329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6F5B348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18FAF3F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Скорик Вiктор Петрович</w:t>
            </w:r>
          </w:p>
        </w:tc>
      </w:tr>
      <w:tr w:rsidR="00C607D0" w14:paraId="05DB57D8" w14:textId="77777777">
        <w:trPr>
          <w:trHeight w:val="200"/>
        </w:trPr>
        <w:tc>
          <w:tcPr>
            <w:tcW w:w="3415" w:type="dxa"/>
            <w:tcBorders>
              <w:top w:val="nil"/>
              <w:left w:val="nil"/>
              <w:bottom w:val="nil"/>
              <w:right w:val="nil"/>
            </w:tcBorders>
          </w:tcPr>
          <w:p w14:paraId="6B2B4B9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7700806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694ADC7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7F7999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70CD0F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4AC59A10"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pPr>
    </w:p>
    <w:p w14:paraId="19B4322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30F5C47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"ЧЕРНIГIВМЕДТЕХНIКА" (03568310)</w:t>
      </w:r>
    </w:p>
    <w:p w14:paraId="5F7DB9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7537DD4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7B30EC9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14.04.2026, Затвердити рiчну iнформацiю емiтента за 2025 рiк перед оприлюдненням</w:t>
      </w:r>
    </w:p>
    <w:p w14:paraId="1EF2651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41D927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D883739"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3DBB395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607D0" w14:paraId="0CD195F6" w14:textId="77777777">
        <w:trPr>
          <w:trHeight w:val="300"/>
        </w:trPr>
        <w:tc>
          <w:tcPr>
            <w:tcW w:w="3415" w:type="dxa"/>
            <w:vMerge w:val="restart"/>
            <w:tcBorders>
              <w:top w:val="nil"/>
              <w:left w:val="nil"/>
              <w:bottom w:val="nil"/>
              <w:right w:val="nil"/>
            </w:tcBorders>
          </w:tcPr>
          <w:p w14:paraId="5293517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78A9F98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www.chermedtehn.pat.ua</w:t>
            </w:r>
          </w:p>
        </w:tc>
        <w:tc>
          <w:tcPr>
            <w:tcW w:w="1885" w:type="dxa"/>
            <w:tcBorders>
              <w:top w:val="nil"/>
              <w:left w:val="nil"/>
              <w:bottom w:val="single" w:sz="6" w:space="0" w:color="auto"/>
              <w:right w:val="nil"/>
            </w:tcBorders>
            <w:vAlign w:val="bottom"/>
          </w:tcPr>
          <w:p w14:paraId="2BD7B1ED" w14:textId="2C5D6234" w:rsidR="00C607D0" w:rsidRDefault="00BC11B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Pr>
                <w:rFonts w:ascii="Times New Roman CYR" w:hAnsi="Times New Roman CYR" w:cs="Times New Roman CYR"/>
                <w:kern w:val="0"/>
                <w:sz w:val="24"/>
                <w:szCs w:val="24"/>
              </w:rPr>
              <w:t>5</w:t>
            </w:r>
            <w:r>
              <w:rPr>
                <w:rFonts w:ascii="Times New Roman CYR" w:hAnsi="Times New Roman CYR" w:cs="Times New Roman CYR"/>
                <w:kern w:val="0"/>
                <w:sz w:val="24"/>
                <w:szCs w:val="24"/>
              </w:rPr>
              <w:t>.04.2026</w:t>
            </w:r>
          </w:p>
        </w:tc>
      </w:tr>
      <w:tr w:rsidR="00C607D0" w14:paraId="095BDD52" w14:textId="77777777">
        <w:trPr>
          <w:trHeight w:val="300"/>
        </w:trPr>
        <w:tc>
          <w:tcPr>
            <w:tcW w:w="3415" w:type="dxa"/>
            <w:vMerge/>
            <w:tcBorders>
              <w:top w:val="nil"/>
              <w:left w:val="nil"/>
              <w:bottom w:val="nil"/>
              <w:right w:val="nil"/>
            </w:tcBorders>
          </w:tcPr>
          <w:p w14:paraId="5F72AF12"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DB321E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6C29598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24464777"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sectPr w:rsidR="00C607D0" w:rsidSect="00940A40">
          <w:footerReference w:type="default" r:id="rId7"/>
          <w:pgSz w:w="12240" w:h="15840"/>
          <w:pgMar w:top="570" w:right="720" w:bottom="570" w:left="720" w:header="708" w:footer="567" w:gutter="0"/>
          <w:cols w:space="720"/>
          <w:noEndnote/>
          <w:docGrid w:linePitch="299"/>
        </w:sectPr>
      </w:pPr>
    </w:p>
    <w:p w14:paraId="37306E4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58048A8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складi рiчного звiту вiдсутнi:</w:t>
      </w:r>
    </w:p>
    <w:p w14:paraId="4142BE2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38867E1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AA1207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3267275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A5DBBC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8F8B1F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37CFCB7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корпоративного секретаря" - через те, що в звiтному перiодi вiдсутнi чиннi лiцензiї</w:t>
      </w:r>
    </w:p>
    <w:p w14:paraId="39BE38D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96DC4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238C8F2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25C36A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06A8EDE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19BB4C8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417289F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62239CC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0B4336A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2C9521E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704358D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62B3FE7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2E368E8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7E067C5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59DD621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w:t>
      </w:r>
      <w:r>
        <w:rPr>
          <w:rFonts w:ascii="Times New Roman CYR" w:hAnsi="Times New Roman CYR" w:cs="Times New Roman CYR"/>
          <w:kern w:val="0"/>
          <w:sz w:val="24"/>
          <w:szCs w:val="24"/>
        </w:rPr>
        <w:lastRenderedPageBreak/>
        <w:t xml:space="preserve">особи вiдсутнi будь-якi обмеження щодо обiгу акцiй. </w:t>
      </w:r>
    </w:p>
    <w:p w14:paraId="1D08B44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1F973F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9E2B8F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59DE239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3A08EFA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03DE238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C048C7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58D761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EF8278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110167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13BB41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4A77D74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та загальний опис прийнятих на таких зборах рiшень" - через те, що загальнi збори акцiонерiв не iнiцюювалися та не скликалися</w:t>
      </w:r>
    </w:p>
    <w:p w14:paraId="728AA1B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6A20E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kern w:val="0"/>
          <w:sz w:val="24"/>
          <w:szCs w:val="24"/>
        </w:rPr>
        <w:lastRenderedPageBreak/>
        <w:t>що комiтети ради не створювалися.</w:t>
      </w:r>
    </w:p>
    <w:p w14:paraId="417C0AE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EBB8F2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C704E8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B802AD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0EF93A2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0A37AF4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154CD00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3ED45E3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742FA2D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28644A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03B585"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5791C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1380265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364B56B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034A30B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3B1FC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3F5D4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24EA55E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w:t>
      </w:r>
      <w:r>
        <w:rPr>
          <w:rFonts w:ascii="Times New Roman CYR" w:hAnsi="Times New Roman CYR" w:cs="Times New Roman CYR"/>
          <w:kern w:val="0"/>
          <w:sz w:val="24"/>
          <w:szCs w:val="24"/>
        </w:rPr>
        <w:lastRenderedPageBreak/>
        <w:t xml:space="preserve">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4CEEEC2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04E5FDC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0645162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236EC63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BB7A1E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7ECAAD9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"Корпоративнi та iншi договори" - через те, що такi договори не укладалися та/або про них невiдомо товариству.</w:t>
      </w:r>
    </w:p>
    <w:p w14:paraId="4071C31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6755DF0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64593C8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4E73B0A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474BE30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такi документи не створювалися.</w:t>
      </w:r>
    </w:p>
    <w:p w14:paraId="455296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0C6D6D7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5D0C0B9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3224CE7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49123AD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w:t>
      </w:r>
      <w:r>
        <w:rPr>
          <w:rFonts w:ascii="Times New Roman CYR" w:hAnsi="Times New Roman CYR" w:cs="Times New Roman CYR"/>
          <w:kern w:val="0"/>
          <w:sz w:val="24"/>
          <w:szCs w:val="24"/>
        </w:rPr>
        <w:lastRenderedPageBreak/>
        <w:t>звiтний перiод особа не здiйснювала емiсiї iпотечних облiгацiй.</w:t>
      </w:r>
    </w:p>
    <w:p w14:paraId="5B685B7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4D89CCC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3A80F0D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7FA5259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7D9F69B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"Основнi вiдомостi про ФОН" - через те, що за звiтний перiод особа не здiйснювала емiсiї сертифiкатiв ФОН. </w:t>
      </w:r>
    </w:p>
    <w:p w14:paraId="67A69DB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сертифiкатiв ФОН" - через те, що за звiтний перiод особа не здiйснювала емiсiї сертифiкатiв ФОН. </w:t>
      </w:r>
    </w:p>
    <w:p w14:paraId="7DFD5D6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BF5362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092B21D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6BE7E2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4F9EBA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"Правила ФОН" - через те, що за звiтний перiод особа не здiйснювала емiсiї сертифiкатiв ФОН. </w:t>
      </w:r>
    </w:p>
    <w:p w14:paraId="62D2C8A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4B67833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"Список посилань на регульовану iнформацiю, яка була розкрита протягом звiтного перiоду" - через те, що за звiтний перiод Особлива iнформацiя та iнша iнформацiя не виникала, особа не розкривала таку iнформацiю. </w:t>
      </w:r>
    </w:p>
    <w:p w14:paraId="5D2257DB" w14:textId="6ED2EC1C" w:rsidR="000D3C91" w:rsidRDefault="000D3C91">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2CB8CE9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sdt>
      <w:sdtPr>
        <w:rPr>
          <w:rFonts w:asciiTheme="minorHAnsi" w:eastAsiaTheme="minorEastAsia" w:hAnsiTheme="minorHAnsi" w:cstheme="minorBidi"/>
          <w:color w:val="auto"/>
          <w:kern w:val="2"/>
          <w:sz w:val="22"/>
          <w:szCs w:val="22"/>
          <w14:ligatures w14:val="standardContextual"/>
        </w:rPr>
        <w:id w:val="1645924089"/>
        <w:docPartObj>
          <w:docPartGallery w:val="Table of Contents"/>
          <w:docPartUnique/>
        </w:docPartObj>
      </w:sdtPr>
      <w:sdtEndPr>
        <w:rPr>
          <w:b/>
          <w:bCs/>
        </w:rPr>
      </w:sdtEndPr>
      <w:sdtContent>
        <w:p w14:paraId="0A5F155E" w14:textId="658F5430" w:rsidR="004343E9" w:rsidRDefault="004343E9" w:rsidP="000D3C91">
          <w:pPr>
            <w:pStyle w:val="a7"/>
            <w:jc w:val="center"/>
          </w:pPr>
          <w:r>
            <w:t>Зміст</w:t>
          </w:r>
          <w:r w:rsidR="000D3C91">
            <w:t xml:space="preserve"> </w:t>
          </w:r>
          <w:r w:rsidR="000D3C91">
            <w:rPr>
              <w:rFonts w:ascii="Times New Roman CYR" w:hAnsi="Times New Roman CYR" w:cs="Times New Roman CYR"/>
              <w:b/>
              <w:bCs/>
              <w:sz w:val="24"/>
              <w:szCs w:val="24"/>
            </w:rPr>
            <w:t>до річного звіту</w:t>
          </w:r>
        </w:p>
        <w:p w14:paraId="1E6E811F" w14:textId="7B1FB3D7" w:rsidR="000D3C91" w:rsidRDefault="004343E9">
          <w:pPr>
            <w:pStyle w:val="21"/>
            <w:tabs>
              <w:tab w:val="right" w:leader="dot" w:pos="10790"/>
            </w:tabs>
            <w:rPr>
              <w:noProof/>
            </w:rPr>
          </w:pPr>
          <w:r>
            <w:fldChar w:fldCharType="begin"/>
          </w:r>
          <w:r>
            <w:instrText xml:space="preserve"> TOC \o "1-3" \h \z \u </w:instrText>
          </w:r>
          <w:r>
            <w:fldChar w:fldCharType="separate"/>
          </w:r>
          <w:hyperlink w:anchor="_Toc228028242" w:history="1">
            <w:r w:rsidR="000D3C91" w:rsidRPr="00AD1077">
              <w:rPr>
                <w:rStyle w:val="a8"/>
                <w:noProof/>
              </w:rPr>
              <w:t>I. Загальна інформація</w:t>
            </w:r>
            <w:r w:rsidR="000D3C91">
              <w:rPr>
                <w:noProof/>
                <w:webHidden/>
              </w:rPr>
              <w:tab/>
            </w:r>
            <w:r w:rsidR="000D3C91">
              <w:rPr>
                <w:noProof/>
                <w:webHidden/>
              </w:rPr>
              <w:fldChar w:fldCharType="begin"/>
            </w:r>
            <w:r w:rsidR="000D3C91">
              <w:rPr>
                <w:noProof/>
                <w:webHidden/>
              </w:rPr>
              <w:instrText xml:space="preserve"> PAGEREF _Toc228028242 \h </w:instrText>
            </w:r>
            <w:r w:rsidR="000D3C91">
              <w:rPr>
                <w:noProof/>
                <w:webHidden/>
              </w:rPr>
            </w:r>
            <w:r w:rsidR="000D3C91">
              <w:rPr>
                <w:noProof/>
                <w:webHidden/>
              </w:rPr>
              <w:fldChar w:fldCharType="separate"/>
            </w:r>
            <w:r w:rsidR="000D3C91">
              <w:rPr>
                <w:noProof/>
                <w:webHidden/>
              </w:rPr>
              <w:t>8</w:t>
            </w:r>
            <w:r w:rsidR="000D3C91">
              <w:rPr>
                <w:noProof/>
                <w:webHidden/>
              </w:rPr>
              <w:fldChar w:fldCharType="end"/>
            </w:r>
          </w:hyperlink>
        </w:p>
        <w:p w14:paraId="105C4733" w14:textId="39A8D821" w:rsidR="000D3C91" w:rsidRDefault="000D3C91">
          <w:pPr>
            <w:pStyle w:val="21"/>
            <w:tabs>
              <w:tab w:val="right" w:leader="dot" w:pos="10790"/>
            </w:tabs>
            <w:rPr>
              <w:noProof/>
            </w:rPr>
          </w:pPr>
          <w:hyperlink w:anchor="_Toc228028243" w:history="1">
            <w:r w:rsidRPr="00AD1077">
              <w:rPr>
                <w:rStyle w:val="a8"/>
                <w:i/>
                <w:iCs/>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_Toc228028243 \h </w:instrText>
            </w:r>
            <w:r>
              <w:rPr>
                <w:noProof/>
                <w:webHidden/>
              </w:rPr>
            </w:r>
            <w:r>
              <w:rPr>
                <w:noProof/>
                <w:webHidden/>
              </w:rPr>
              <w:fldChar w:fldCharType="separate"/>
            </w:r>
            <w:r>
              <w:rPr>
                <w:noProof/>
                <w:webHidden/>
              </w:rPr>
              <w:t>8</w:t>
            </w:r>
            <w:r>
              <w:rPr>
                <w:noProof/>
                <w:webHidden/>
              </w:rPr>
              <w:fldChar w:fldCharType="end"/>
            </w:r>
          </w:hyperlink>
        </w:p>
        <w:p w14:paraId="3F242733" w14:textId="653F46BA" w:rsidR="000D3C91" w:rsidRDefault="000D3C91">
          <w:pPr>
            <w:pStyle w:val="21"/>
            <w:tabs>
              <w:tab w:val="right" w:leader="dot" w:pos="10790"/>
            </w:tabs>
            <w:rPr>
              <w:noProof/>
            </w:rPr>
          </w:pPr>
          <w:hyperlink w:anchor="_Toc228028244" w:history="1">
            <w:r w:rsidRPr="00AD1077">
              <w:rPr>
                <w:rStyle w:val="a8"/>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_Toc228028244 \h </w:instrText>
            </w:r>
            <w:r>
              <w:rPr>
                <w:noProof/>
                <w:webHidden/>
              </w:rPr>
            </w:r>
            <w:r>
              <w:rPr>
                <w:noProof/>
                <w:webHidden/>
              </w:rPr>
              <w:fldChar w:fldCharType="separate"/>
            </w:r>
            <w:r>
              <w:rPr>
                <w:noProof/>
                <w:webHidden/>
              </w:rPr>
              <w:t>9</w:t>
            </w:r>
            <w:r>
              <w:rPr>
                <w:noProof/>
                <w:webHidden/>
              </w:rPr>
              <w:fldChar w:fldCharType="end"/>
            </w:r>
          </w:hyperlink>
        </w:p>
        <w:p w14:paraId="6900A7CA" w14:textId="79AF3C4D" w:rsidR="000D3C91" w:rsidRDefault="000D3C91">
          <w:pPr>
            <w:pStyle w:val="21"/>
            <w:tabs>
              <w:tab w:val="right" w:leader="dot" w:pos="10790"/>
            </w:tabs>
            <w:rPr>
              <w:noProof/>
            </w:rPr>
          </w:pPr>
          <w:hyperlink w:anchor="_Toc228028245" w:history="1">
            <w:r w:rsidRPr="00AD1077">
              <w:rPr>
                <w:rStyle w:val="a8"/>
                <w:noProof/>
              </w:rPr>
              <w:t>3. Структура власності</w:t>
            </w:r>
            <w:r>
              <w:rPr>
                <w:noProof/>
                <w:webHidden/>
              </w:rPr>
              <w:tab/>
            </w:r>
            <w:r>
              <w:rPr>
                <w:noProof/>
                <w:webHidden/>
              </w:rPr>
              <w:fldChar w:fldCharType="begin"/>
            </w:r>
            <w:r>
              <w:rPr>
                <w:noProof/>
                <w:webHidden/>
              </w:rPr>
              <w:instrText xml:space="preserve"> PAGEREF _Toc228028245 \h </w:instrText>
            </w:r>
            <w:r>
              <w:rPr>
                <w:noProof/>
                <w:webHidden/>
              </w:rPr>
            </w:r>
            <w:r>
              <w:rPr>
                <w:noProof/>
                <w:webHidden/>
              </w:rPr>
              <w:fldChar w:fldCharType="separate"/>
            </w:r>
            <w:r>
              <w:rPr>
                <w:noProof/>
                <w:webHidden/>
              </w:rPr>
              <w:t>12</w:t>
            </w:r>
            <w:r>
              <w:rPr>
                <w:noProof/>
                <w:webHidden/>
              </w:rPr>
              <w:fldChar w:fldCharType="end"/>
            </w:r>
          </w:hyperlink>
        </w:p>
        <w:p w14:paraId="5931EF89" w14:textId="6A3086F2" w:rsidR="000D3C91" w:rsidRDefault="000D3C91">
          <w:pPr>
            <w:pStyle w:val="21"/>
            <w:tabs>
              <w:tab w:val="right" w:leader="dot" w:pos="10790"/>
            </w:tabs>
            <w:rPr>
              <w:noProof/>
            </w:rPr>
          </w:pPr>
          <w:hyperlink w:anchor="_Toc228028246" w:history="1">
            <w:r w:rsidRPr="00AD1077">
              <w:rPr>
                <w:rStyle w:val="a8"/>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_Toc228028246 \h </w:instrText>
            </w:r>
            <w:r>
              <w:rPr>
                <w:noProof/>
                <w:webHidden/>
              </w:rPr>
            </w:r>
            <w:r>
              <w:rPr>
                <w:noProof/>
                <w:webHidden/>
              </w:rPr>
              <w:fldChar w:fldCharType="separate"/>
            </w:r>
            <w:r>
              <w:rPr>
                <w:noProof/>
                <w:webHidden/>
              </w:rPr>
              <w:t>12</w:t>
            </w:r>
            <w:r>
              <w:rPr>
                <w:noProof/>
                <w:webHidden/>
              </w:rPr>
              <w:fldChar w:fldCharType="end"/>
            </w:r>
          </w:hyperlink>
        </w:p>
        <w:p w14:paraId="6BBF3DF9" w14:textId="68DDCEC5" w:rsidR="000D3C91" w:rsidRDefault="000D3C91">
          <w:pPr>
            <w:pStyle w:val="21"/>
            <w:tabs>
              <w:tab w:val="right" w:leader="dot" w:pos="10790"/>
            </w:tabs>
            <w:rPr>
              <w:noProof/>
            </w:rPr>
          </w:pPr>
          <w:hyperlink w:anchor="_Toc228028247" w:history="1">
            <w:r w:rsidRPr="00AD1077">
              <w:rPr>
                <w:rStyle w:val="a8"/>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_Toc228028247 \h </w:instrText>
            </w:r>
            <w:r>
              <w:rPr>
                <w:noProof/>
                <w:webHidden/>
              </w:rPr>
            </w:r>
            <w:r>
              <w:rPr>
                <w:noProof/>
                <w:webHidden/>
              </w:rPr>
              <w:fldChar w:fldCharType="separate"/>
            </w:r>
            <w:r>
              <w:rPr>
                <w:noProof/>
                <w:webHidden/>
              </w:rPr>
              <w:t>25</w:t>
            </w:r>
            <w:r>
              <w:rPr>
                <w:noProof/>
                <w:webHidden/>
              </w:rPr>
              <w:fldChar w:fldCharType="end"/>
            </w:r>
          </w:hyperlink>
        </w:p>
        <w:p w14:paraId="22B9662E" w14:textId="131A6419" w:rsidR="000D3C91" w:rsidRDefault="000D3C91">
          <w:pPr>
            <w:pStyle w:val="21"/>
            <w:tabs>
              <w:tab w:val="right" w:leader="dot" w:pos="10790"/>
            </w:tabs>
            <w:rPr>
              <w:noProof/>
            </w:rPr>
          </w:pPr>
          <w:hyperlink w:anchor="_Toc228028248" w:history="1">
            <w:r w:rsidRPr="00AD1077">
              <w:rPr>
                <w:rStyle w:val="a8"/>
                <w:i/>
                <w:iCs/>
                <w:noProof/>
              </w:rPr>
              <w:t>1. Структура капіталу</w:t>
            </w:r>
            <w:r>
              <w:rPr>
                <w:noProof/>
                <w:webHidden/>
              </w:rPr>
              <w:tab/>
            </w:r>
            <w:r>
              <w:rPr>
                <w:noProof/>
                <w:webHidden/>
              </w:rPr>
              <w:fldChar w:fldCharType="begin"/>
            </w:r>
            <w:r>
              <w:rPr>
                <w:noProof/>
                <w:webHidden/>
              </w:rPr>
              <w:instrText xml:space="preserve"> PAGEREF _Toc228028248 \h </w:instrText>
            </w:r>
            <w:r>
              <w:rPr>
                <w:noProof/>
                <w:webHidden/>
              </w:rPr>
            </w:r>
            <w:r>
              <w:rPr>
                <w:noProof/>
                <w:webHidden/>
              </w:rPr>
              <w:fldChar w:fldCharType="separate"/>
            </w:r>
            <w:r>
              <w:rPr>
                <w:noProof/>
                <w:webHidden/>
              </w:rPr>
              <w:t>25</w:t>
            </w:r>
            <w:r>
              <w:rPr>
                <w:noProof/>
                <w:webHidden/>
              </w:rPr>
              <w:fldChar w:fldCharType="end"/>
            </w:r>
          </w:hyperlink>
        </w:p>
        <w:p w14:paraId="3D91BBC4" w14:textId="18898C00" w:rsidR="000D3C91" w:rsidRDefault="000D3C91">
          <w:pPr>
            <w:pStyle w:val="21"/>
            <w:tabs>
              <w:tab w:val="right" w:leader="dot" w:pos="10790"/>
            </w:tabs>
            <w:rPr>
              <w:noProof/>
            </w:rPr>
          </w:pPr>
          <w:hyperlink w:anchor="_Toc228028249" w:history="1">
            <w:r w:rsidRPr="00AD1077">
              <w:rPr>
                <w:rStyle w:val="a8"/>
                <w:noProof/>
              </w:rPr>
              <w:t>3. Цінні папери</w:t>
            </w:r>
            <w:r>
              <w:rPr>
                <w:noProof/>
                <w:webHidden/>
              </w:rPr>
              <w:tab/>
            </w:r>
            <w:r>
              <w:rPr>
                <w:noProof/>
                <w:webHidden/>
              </w:rPr>
              <w:fldChar w:fldCharType="begin"/>
            </w:r>
            <w:r>
              <w:rPr>
                <w:noProof/>
                <w:webHidden/>
              </w:rPr>
              <w:instrText xml:space="preserve"> PAGEREF _Toc228028249 \h </w:instrText>
            </w:r>
            <w:r>
              <w:rPr>
                <w:noProof/>
                <w:webHidden/>
              </w:rPr>
            </w:r>
            <w:r>
              <w:rPr>
                <w:noProof/>
                <w:webHidden/>
              </w:rPr>
              <w:fldChar w:fldCharType="separate"/>
            </w:r>
            <w:r>
              <w:rPr>
                <w:noProof/>
                <w:webHidden/>
              </w:rPr>
              <w:t>26</w:t>
            </w:r>
            <w:r>
              <w:rPr>
                <w:noProof/>
                <w:webHidden/>
              </w:rPr>
              <w:fldChar w:fldCharType="end"/>
            </w:r>
          </w:hyperlink>
        </w:p>
        <w:p w14:paraId="1ADD2BDE" w14:textId="3235DF54" w:rsidR="000D3C91" w:rsidRDefault="000D3C91">
          <w:pPr>
            <w:pStyle w:val="21"/>
            <w:tabs>
              <w:tab w:val="right" w:leader="dot" w:pos="10790"/>
            </w:tabs>
            <w:rPr>
              <w:noProof/>
            </w:rPr>
          </w:pPr>
          <w:hyperlink w:anchor="_Toc228028250" w:history="1">
            <w:r w:rsidRPr="00AD1077">
              <w:rPr>
                <w:rStyle w:val="a8"/>
                <w:noProof/>
              </w:rPr>
              <w:t>III. Фінансова інформація</w:t>
            </w:r>
            <w:r>
              <w:rPr>
                <w:noProof/>
                <w:webHidden/>
              </w:rPr>
              <w:tab/>
            </w:r>
            <w:r>
              <w:rPr>
                <w:noProof/>
                <w:webHidden/>
              </w:rPr>
              <w:fldChar w:fldCharType="begin"/>
            </w:r>
            <w:r>
              <w:rPr>
                <w:noProof/>
                <w:webHidden/>
              </w:rPr>
              <w:instrText xml:space="preserve"> PAGEREF _Toc228028250 \h </w:instrText>
            </w:r>
            <w:r>
              <w:rPr>
                <w:noProof/>
                <w:webHidden/>
              </w:rPr>
            </w:r>
            <w:r>
              <w:rPr>
                <w:noProof/>
                <w:webHidden/>
              </w:rPr>
              <w:fldChar w:fldCharType="separate"/>
            </w:r>
            <w:r>
              <w:rPr>
                <w:noProof/>
                <w:webHidden/>
              </w:rPr>
              <w:t>28</w:t>
            </w:r>
            <w:r>
              <w:rPr>
                <w:noProof/>
                <w:webHidden/>
              </w:rPr>
              <w:fldChar w:fldCharType="end"/>
            </w:r>
          </w:hyperlink>
        </w:p>
        <w:p w14:paraId="31E89913" w14:textId="293B006D" w:rsidR="000D3C91" w:rsidRDefault="000D3C91">
          <w:pPr>
            <w:pStyle w:val="21"/>
            <w:tabs>
              <w:tab w:val="right" w:leader="dot" w:pos="10790"/>
            </w:tabs>
            <w:rPr>
              <w:noProof/>
            </w:rPr>
          </w:pPr>
          <w:hyperlink w:anchor="_Toc228028251" w:history="1">
            <w:r w:rsidRPr="00AD1077">
              <w:rPr>
                <w:rStyle w:val="a8"/>
                <w:i/>
                <w:iCs/>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_Toc228028251 \h </w:instrText>
            </w:r>
            <w:r>
              <w:rPr>
                <w:noProof/>
                <w:webHidden/>
              </w:rPr>
            </w:r>
            <w:r>
              <w:rPr>
                <w:noProof/>
                <w:webHidden/>
              </w:rPr>
              <w:fldChar w:fldCharType="separate"/>
            </w:r>
            <w:r>
              <w:rPr>
                <w:noProof/>
                <w:webHidden/>
              </w:rPr>
              <w:t>28</w:t>
            </w:r>
            <w:r>
              <w:rPr>
                <w:noProof/>
                <w:webHidden/>
              </w:rPr>
              <w:fldChar w:fldCharType="end"/>
            </w:r>
          </w:hyperlink>
        </w:p>
        <w:p w14:paraId="434534EF" w14:textId="740F694B" w:rsidR="000D3C91" w:rsidRDefault="000D3C91">
          <w:pPr>
            <w:pStyle w:val="21"/>
            <w:tabs>
              <w:tab w:val="right" w:leader="dot" w:pos="10790"/>
            </w:tabs>
            <w:rPr>
              <w:noProof/>
            </w:rPr>
          </w:pPr>
          <w:hyperlink w:anchor="_Toc228028252" w:history="1">
            <w:r w:rsidRPr="00AD1077">
              <w:rPr>
                <w:rStyle w:val="a8"/>
                <w:noProof/>
              </w:rPr>
              <w:t>4. Твердження щодо річної інформації</w:t>
            </w:r>
            <w:r>
              <w:rPr>
                <w:noProof/>
                <w:webHidden/>
              </w:rPr>
              <w:tab/>
            </w:r>
            <w:r>
              <w:rPr>
                <w:noProof/>
                <w:webHidden/>
              </w:rPr>
              <w:fldChar w:fldCharType="begin"/>
            </w:r>
            <w:r>
              <w:rPr>
                <w:noProof/>
                <w:webHidden/>
              </w:rPr>
              <w:instrText xml:space="preserve"> PAGEREF _Toc228028252 \h </w:instrText>
            </w:r>
            <w:r>
              <w:rPr>
                <w:noProof/>
                <w:webHidden/>
              </w:rPr>
            </w:r>
            <w:r>
              <w:rPr>
                <w:noProof/>
                <w:webHidden/>
              </w:rPr>
              <w:fldChar w:fldCharType="separate"/>
            </w:r>
            <w:r>
              <w:rPr>
                <w:noProof/>
                <w:webHidden/>
              </w:rPr>
              <w:t>28</w:t>
            </w:r>
            <w:r>
              <w:rPr>
                <w:noProof/>
                <w:webHidden/>
              </w:rPr>
              <w:fldChar w:fldCharType="end"/>
            </w:r>
          </w:hyperlink>
        </w:p>
        <w:p w14:paraId="510C9628" w14:textId="64ED669C" w:rsidR="000D3C91" w:rsidRDefault="000D3C91">
          <w:pPr>
            <w:pStyle w:val="21"/>
            <w:tabs>
              <w:tab w:val="right" w:leader="dot" w:pos="10790"/>
            </w:tabs>
            <w:rPr>
              <w:noProof/>
            </w:rPr>
          </w:pPr>
          <w:hyperlink w:anchor="_Toc228028253" w:history="1">
            <w:r w:rsidRPr="00AD1077">
              <w:rPr>
                <w:rStyle w:val="a8"/>
                <w:noProof/>
              </w:rPr>
              <w:t>IV. Нефінансова інформація</w:t>
            </w:r>
            <w:r>
              <w:rPr>
                <w:noProof/>
                <w:webHidden/>
              </w:rPr>
              <w:tab/>
            </w:r>
            <w:r>
              <w:rPr>
                <w:noProof/>
                <w:webHidden/>
              </w:rPr>
              <w:fldChar w:fldCharType="begin"/>
            </w:r>
            <w:r>
              <w:rPr>
                <w:noProof/>
                <w:webHidden/>
              </w:rPr>
              <w:instrText xml:space="preserve"> PAGEREF _Toc228028253 \h </w:instrText>
            </w:r>
            <w:r>
              <w:rPr>
                <w:noProof/>
                <w:webHidden/>
              </w:rPr>
            </w:r>
            <w:r>
              <w:rPr>
                <w:noProof/>
                <w:webHidden/>
              </w:rPr>
              <w:fldChar w:fldCharType="separate"/>
            </w:r>
            <w:r>
              <w:rPr>
                <w:noProof/>
                <w:webHidden/>
              </w:rPr>
              <w:t>28</w:t>
            </w:r>
            <w:r>
              <w:rPr>
                <w:noProof/>
                <w:webHidden/>
              </w:rPr>
              <w:fldChar w:fldCharType="end"/>
            </w:r>
          </w:hyperlink>
        </w:p>
        <w:p w14:paraId="6AE9547F" w14:textId="3C35ADF8" w:rsidR="000D3C91" w:rsidRDefault="000D3C91">
          <w:pPr>
            <w:pStyle w:val="21"/>
            <w:tabs>
              <w:tab w:val="right" w:leader="dot" w:pos="10790"/>
            </w:tabs>
            <w:rPr>
              <w:noProof/>
            </w:rPr>
          </w:pPr>
          <w:hyperlink w:anchor="_Toc228028254" w:history="1">
            <w:r w:rsidRPr="00AD1077">
              <w:rPr>
                <w:rStyle w:val="a8"/>
                <w:i/>
                <w:iCs/>
                <w:noProof/>
              </w:rPr>
              <w:t>1. Звіт керівництва (звіт про управління)</w:t>
            </w:r>
            <w:r>
              <w:rPr>
                <w:noProof/>
                <w:webHidden/>
              </w:rPr>
              <w:tab/>
            </w:r>
            <w:r>
              <w:rPr>
                <w:noProof/>
                <w:webHidden/>
              </w:rPr>
              <w:fldChar w:fldCharType="begin"/>
            </w:r>
            <w:r>
              <w:rPr>
                <w:noProof/>
                <w:webHidden/>
              </w:rPr>
              <w:instrText xml:space="preserve"> PAGEREF _Toc228028254 \h </w:instrText>
            </w:r>
            <w:r>
              <w:rPr>
                <w:noProof/>
                <w:webHidden/>
              </w:rPr>
            </w:r>
            <w:r>
              <w:rPr>
                <w:noProof/>
                <w:webHidden/>
              </w:rPr>
              <w:fldChar w:fldCharType="separate"/>
            </w:r>
            <w:r>
              <w:rPr>
                <w:noProof/>
                <w:webHidden/>
              </w:rPr>
              <w:t>28</w:t>
            </w:r>
            <w:r>
              <w:rPr>
                <w:noProof/>
                <w:webHidden/>
              </w:rPr>
              <w:fldChar w:fldCharType="end"/>
            </w:r>
          </w:hyperlink>
        </w:p>
        <w:p w14:paraId="145B6F6B" w14:textId="3D90D6FD" w:rsidR="000D3C91" w:rsidRDefault="000D3C91">
          <w:pPr>
            <w:pStyle w:val="21"/>
            <w:tabs>
              <w:tab w:val="right" w:leader="dot" w:pos="10790"/>
            </w:tabs>
            <w:rPr>
              <w:noProof/>
            </w:rPr>
          </w:pPr>
          <w:hyperlink w:anchor="_Toc228028255" w:history="1">
            <w:r w:rsidRPr="00AD1077">
              <w:rPr>
                <w:rStyle w:val="a8"/>
                <w:noProof/>
              </w:rPr>
              <w:t>1) звіт про корпоративне управління</w:t>
            </w:r>
            <w:r>
              <w:rPr>
                <w:noProof/>
                <w:webHidden/>
              </w:rPr>
              <w:tab/>
            </w:r>
            <w:r>
              <w:rPr>
                <w:noProof/>
                <w:webHidden/>
              </w:rPr>
              <w:fldChar w:fldCharType="begin"/>
            </w:r>
            <w:r>
              <w:rPr>
                <w:noProof/>
                <w:webHidden/>
              </w:rPr>
              <w:instrText xml:space="preserve"> PAGEREF _Toc228028255 \h </w:instrText>
            </w:r>
            <w:r>
              <w:rPr>
                <w:noProof/>
                <w:webHidden/>
              </w:rPr>
            </w:r>
            <w:r>
              <w:rPr>
                <w:noProof/>
                <w:webHidden/>
              </w:rPr>
              <w:fldChar w:fldCharType="separate"/>
            </w:r>
            <w:r>
              <w:rPr>
                <w:noProof/>
                <w:webHidden/>
              </w:rPr>
              <w:t>32</w:t>
            </w:r>
            <w:r>
              <w:rPr>
                <w:noProof/>
                <w:webHidden/>
              </w:rPr>
              <w:fldChar w:fldCharType="end"/>
            </w:r>
          </w:hyperlink>
        </w:p>
        <w:p w14:paraId="12CE2946" w14:textId="28B27CFF" w:rsidR="000D3C91" w:rsidRDefault="000D3C91">
          <w:pPr>
            <w:pStyle w:val="21"/>
            <w:tabs>
              <w:tab w:val="right" w:leader="dot" w:pos="10790"/>
            </w:tabs>
            <w:rPr>
              <w:noProof/>
            </w:rPr>
          </w:pPr>
          <w:hyperlink w:anchor="_Toc228028256" w:history="1">
            <w:r w:rsidRPr="00AD1077">
              <w:rPr>
                <w:rStyle w:val="a8"/>
                <w:noProof/>
              </w:rPr>
              <w:t>3) інформація щодо наявності у емітента відносин з іноземними державами зони ризику</w:t>
            </w:r>
            <w:r>
              <w:rPr>
                <w:noProof/>
                <w:webHidden/>
              </w:rPr>
              <w:tab/>
            </w:r>
            <w:r>
              <w:rPr>
                <w:noProof/>
                <w:webHidden/>
              </w:rPr>
              <w:fldChar w:fldCharType="begin"/>
            </w:r>
            <w:r>
              <w:rPr>
                <w:noProof/>
                <w:webHidden/>
              </w:rPr>
              <w:instrText xml:space="preserve"> PAGEREF _Toc228028256 \h </w:instrText>
            </w:r>
            <w:r>
              <w:rPr>
                <w:noProof/>
                <w:webHidden/>
              </w:rPr>
            </w:r>
            <w:r>
              <w:rPr>
                <w:noProof/>
                <w:webHidden/>
              </w:rPr>
              <w:fldChar w:fldCharType="separate"/>
            </w:r>
            <w:r>
              <w:rPr>
                <w:noProof/>
                <w:webHidden/>
              </w:rPr>
              <w:t>52</w:t>
            </w:r>
            <w:r>
              <w:rPr>
                <w:noProof/>
                <w:webHidden/>
              </w:rPr>
              <w:fldChar w:fldCharType="end"/>
            </w:r>
          </w:hyperlink>
        </w:p>
        <w:p w14:paraId="0A122E43" w14:textId="7FD050CF" w:rsidR="000D3C91" w:rsidRDefault="000D3C91">
          <w:pPr>
            <w:pStyle w:val="21"/>
            <w:tabs>
              <w:tab w:val="right" w:leader="dot" w:pos="10790"/>
            </w:tabs>
            <w:rPr>
              <w:noProof/>
            </w:rPr>
          </w:pPr>
          <w:hyperlink w:anchor="_Toc228028257" w:history="1">
            <w:r w:rsidRPr="00AD1077">
              <w:rPr>
                <w:rStyle w:val="a8"/>
                <w:noProof/>
              </w:rPr>
              <w:t>Фінансова звітність мікропідприємництва</w:t>
            </w:r>
            <w:r>
              <w:rPr>
                <w:noProof/>
                <w:webHidden/>
              </w:rPr>
              <w:tab/>
            </w:r>
            <w:r>
              <w:rPr>
                <w:noProof/>
                <w:webHidden/>
              </w:rPr>
              <w:fldChar w:fldCharType="begin"/>
            </w:r>
            <w:r>
              <w:rPr>
                <w:noProof/>
                <w:webHidden/>
              </w:rPr>
              <w:instrText xml:space="preserve"> PAGEREF _Toc228028257 \h </w:instrText>
            </w:r>
            <w:r>
              <w:rPr>
                <w:noProof/>
                <w:webHidden/>
              </w:rPr>
            </w:r>
            <w:r>
              <w:rPr>
                <w:noProof/>
                <w:webHidden/>
              </w:rPr>
              <w:fldChar w:fldCharType="separate"/>
            </w:r>
            <w:r>
              <w:rPr>
                <w:noProof/>
                <w:webHidden/>
              </w:rPr>
              <w:t>53</w:t>
            </w:r>
            <w:r>
              <w:rPr>
                <w:noProof/>
                <w:webHidden/>
              </w:rPr>
              <w:fldChar w:fldCharType="end"/>
            </w:r>
          </w:hyperlink>
        </w:p>
        <w:p w14:paraId="7CC37795" w14:textId="76856CEB" w:rsidR="004343E9" w:rsidRDefault="004343E9">
          <w:r>
            <w:rPr>
              <w:b/>
              <w:bCs/>
            </w:rPr>
            <w:fldChar w:fldCharType="end"/>
          </w:r>
        </w:p>
      </w:sdtContent>
    </w:sdt>
    <w:p w14:paraId="3888902E" w14:textId="77777777" w:rsidR="00C607D0" w:rsidRPr="004343E9" w:rsidRDefault="00C607D0">
      <w:pPr>
        <w:widowControl w:val="0"/>
        <w:autoSpaceDE w:val="0"/>
        <w:autoSpaceDN w:val="0"/>
        <w:adjustRightInd w:val="0"/>
        <w:spacing w:after="0" w:line="240" w:lineRule="auto"/>
        <w:rPr>
          <w:rFonts w:ascii="Times New Roman CYR" w:hAnsi="Times New Roman CYR" w:cs="Times New Roman CYR"/>
          <w:color w:val="FF0000"/>
          <w:kern w:val="0"/>
          <w:sz w:val="24"/>
          <w:szCs w:val="24"/>
        </w:rPr>
      </w:pPr>
    </w:p>
    <w:p w14:paraId="6A0FF885"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sectPr w:rsidR="00C607D0">
          <w:pgSz w:w="12240" w:h="15840"/>
          <w:pgMar w:top="570" w:right="720" w:bottom="570" w:left="720" w:header="708" w:footer="708" w:gutter="0"/>
          <w:cols w:space="720"/>
          <w:noEndnote/>
        </w:sectPr>
      </w:pPr>
    </w:p>
    <w:p w14:paraId="01BDEEEC" w14:textId="77777777" w:rsidR="00C607D0" w:rsidRDefault="00000000" w:rsidP="00940A40">
      <w:pPr>
        <w:pStyle w:val="2"/>
      </w:pPr>
      <w:bookmarkStart w:id="0" w:name="_Toc228028242"/>
      <w:r>
        <w:lastRenderedPageBreak/>
        <w:t>I. Загальна інформація</w:t>
      </w:r>
      <w:bookmarkEnd w:id="0"/>
    </w:p>
    <w:p w14:paraId="6E8376B9" w14:textId="77777777" w:rsidR="00C607D0" w:rsidRDefault="00000000" w:rsidP="00940A40">
      <w:pPr>
        <w:pStyle w:val="2"/>
      </w:pPr>
      <w:bookmarkStart w:id="1" w:name="_Toc228028243"/>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607D0" w14:paraId="515ABCEE" w14:textId="77777777">
        <w:trPr>
          <w:trHeight w:val="300"/>
        </w:trPr>
        <w:tc>
          <w:tcPr>
            <w:tcW w:w="500" w:type="dxa"/>
            <w:tcBorders>
              <w:top w:val="single" w:sz="6" w:space="0" w:color="auto"/>
              <w:bottom w:val="single" w:sz="6" w:space="0" w:color="auto"/>
              <w:right w:val="single" w:sz="6" w:space="0" w:color="auto"/>
            </w:tcBorders>
            <w:vAlign w:val="center"/>
          </w:tcPr>
          <w:p w14:paraId="446E90B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0B3AB6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7C37B3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"ЧЕРНIГIВМЕДТЕХНIКА"</w:t>
            </w:r>
          </w:p>
        </w:tc>
      </w:tr>
      <w:tr w:rsidR="00C607D0" w14:paraId="19C01170" w14:textId="77777777">
        <w:trPr>
          <w:trHeight w:val="300"/>
        </w:trPr>
        <w:tc>
          <w:tcPr>
            <w:tcW w:w="500" w:type="dxa"/>
            <w:tcBorders>
              <w:top w:val="single" w:sz="6" w:space="0" w:color="auto"/>
              <w:bottom w:val="single" w:sz="6" w:space="0" w:color="auto"/>
              <w:right w:val="single" w:sz="6" w:space="0" w:color="auto"/>
            </w:tcBorders>
            <w:vAlign w:val="center"/>
          </w:tcPr>
          <w:p w14:paraId="210EC9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F43183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5C03D2E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"ЧЕРНIГIВМЕДТЕХНIКА"</w:t>
            </w:r>
          </w:p>
        </w:tc>
      </w:tr>
      <w:tr w:rsidR="00C607D0" w14:paraId="2D01610E" w14:textId="77777777">
        <w:trPr>
          <w:trHeight w:val="300"/>
        </w:trPr>
        <w:tc>
          <w:tcPr>
            <w:tcW w:w="500" w:type="dxa"/>
            <w:tcBorders>
              <w:top w:val="single" w:sz="6" w:space="0" w:color="auto"/>
              <w:bottom w:val="single" w:sz="6" w:space="0" w:color="auto"/>
              <w:right w:val="single" w:sz="6" w:space="0" w:color="auto"/>
            </w:tcBorders>
            <w:vAlign w:val="center"/>
          </w:tcPr>
          <w:p w14:paraId="7869BDC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BA1FE5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0A820D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03568310</w:t>
            </w:r>
          </w:p>
        </w:tc>
      </w:tr>
      <w:tr w:rsidR="00C607D0" w14:paraId="0F0C089D" w14:textId="77777777">
        <w:trPr>
          <w:trHeight w:val="300"/>
        </w:trPr>
        <w:tc>
          <w:tcPr>
            <w:tcW w:w="500" w:type="dxa"/>
            <w:tcBorders>
              <w:top w:val="single" w:sz="6" w:space="0" w:color="auto"/>
              <w:bottom w:val="single" w:sz="6" w:space="0" w:color="auto"/>
              <w:right w:val="single" w:sz="6" w:space="0" w:color="auto"/>
            </w:tcBorders>
            <w:vAlign w:val="center"/>
          </w:tcPr>
          <w:p w14:paraId="28F5145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5D1A985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053EF3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14.06.1996</w:t>
            </w:r>
          </w:p>
        </w:tc>
      </w:tr>
      <w:tr w:rsidR="00C607D0" w14:paraId="64CEAB25" w14:textId="77777777">
        <w:trPr>
          <w:trHeight w:val="300"/>
        </w:trPr>
        <w:tc>
          <w:tcPr>
            <w:tcW w:w="500" w:type="dxa"/>
            <w:tcBorders>
              <w:top w:val="single" w:sz="6" w:space="0" w:color="auto"/>
              <w:bottom w:val="single" w:sz="6" w:space="0" w:color="auto"/>
              <w:right w:val="single" w:sz="6" w:space="0" w:color="auto"/>
            </w:tcBorders>
            <w:vAlign w:val="center"/>
          </w:tcPr>
          <w:p w14:paraId="5BB3326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4A131D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37020D8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14000, Україна, Чернігівська обл., м.Чернiгiв, проспект Миру, буд. 38</w:t>
            </w:r>
          </w:p>
        </w:tc>
      </w:tr>
      <w:tr w:rsidR="00C607D0" w14:paraId="0CC3A2EE" w14:textId="77777777">
        <w:trPr>
          <w:trHeight w:val="300"/>
        </w:trPr>
        <w:tc>
          <w:tcPr>
            <w:tcW w:w="500" w:type="dxa"/>
            <w:tcBorders>
              <w:top w:val="single" w:sz="6" w:space="0" w:color="auto"/>
              <w:bottom w:val="single" w:sz="6" w:space="0" w:color="auto"/>
              <w:right w:val="single" w:sz="6" w:space="0" w:color="auto"/>
            </w:tcBorders>
            <w:vAlign w:val="center"/>
          </w:tcPr>
          <w:p w14:paraId="67888AD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C44847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6B99F7C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1E83AE10" w14:textId="77777777">
        <w:trPr>
          <w:trHeight w:val="300"/>
        </w:trPr>
        <w:tc>
          <w:tcPr>
            <w:tcW w:w="500" w:type="dxa"/>
            <w:tcBorders>
              <w:top w:val="single" w:sz="6" w:space="0" w:color="auto"/>
              <w:bottom w:val="single" w:sz="6" w:space="0" w:color="auto"/>
              <w:right w:val="single" w:sz="6" w:space="0" w:color="auto"/>
            </w:tcBorders>
            <w:vAlign w:val="center"/>
          </w:tcPr>
          <w:p w14:paraId="484E2DE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7A43953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DBF3AF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7C45D83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C607D0" w14:paraId="7C1F8C0C" w14:textId="77777777">
        <w:trPr>
          <w:trHeight w:val="300"/>
        </w:trPr>
        <w:tc>
          <w:tcPr>
            <w:tcW w:w="500" w:type="dxa"/>
            <w:tcBorders>
              <w:top w:val="single" w:sz="6" w:space="0" w:color="auto"/>
              <w:bottom w:val="single" w:sz="6" w:space="0" w:color="auto"/>
              <w:right w:val="single" w:sz="6" w:space="0" w:color="auto"/>
            </w:tcBorders>
            <w:vAlign w:val="center"/>
          </w:tcPr>
          <w:p w14:paraId="3CB962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2F0EF9E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C96FB8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773D0CC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C607D0" w14:paraId="2427C099" w14:textId="77777777">
        <w:trPr>
          <w:trHeight w:val="300"/>
        </w:trPr>
        <w:tc>
          <w:tcPr>
            <w:tcW w:w="500" w:type="dxa"/>
            <w:tcBorders>
              <w:top w:val="single" w:sz="6" w:space="0" w:color="auto"/>
              <w:bottom w:val="single" w:sz="6" w:space="0" w:color="auto"/>
              <w:right w:val="single" w:sz="6" w:space="0" w:color="auto"/>
            </w:tcBorders>
            <w:vAlign w:val="center"/>
          </w:tcPr>
          <w:p w14:paraId="614CA84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4DFEE9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DD06E3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30222F7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2A84CEF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Мале</w:t>
            </w:r>
          </w:p>
          <w:p w14:paraId="44058E0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Мікро</w:t>
            </w:r>
          </w:p>
        </w:tc>
      </w:tr>
      <w:tr w:rsidR="00C607D0" w14:paraId="15A3865A" w14:textId="77777777">
        <w:trPr>
          <w:trHeight w:val="300"/>
        </w:trPr>
        <w:tc>
          <w:tcPr>
            <w:tcW w:w="500" w:type="dxa"/>
            <w:tcBorders>
              <w:top w:val="single" w:sz="6" w:space="0" w:color="auto"/>
              <w:bottom w:val="single" w:sz="6" w:space="0" w:color="auto"/>
              <w:right w:val="single" w:sz="6" w:space="0" w:color="auto"/>
            </w:tcBorders>
            <w:vAlign w:val="center"/>
          </w:tcPr>
          <w:p w14:paraId="24147DA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1265CB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7BFD6E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stock@chermedtehn.pat.ua</w:t>
            </w:r>
          </w:p>
        </w:tc>
      </w:tr>
      <w:tr w:rsidR="00C607D0" w14:paraId="100C6DAC" w14:textId="77777777">
        <w:trPr>
          <w:trHeight w:val="300"/>
        </w:trPr>
        <w:tc>
          <w:tcPr>
            <w:tcW w:w="500" w:type="dxa"/>
            <w:tcBorders>
              <w:top w:val="single" w:sz="6" w:space="0" w:color="auto"/>
              <w:bottom w:val="single" w:sz="6" w:space="0" w:color="auto"/>
              <w:right w:val="single" w:sz="6" w:space="0" w:color="auto"/>
            </w:tcBorders>
            <w:vAlign w:val="center"/>
          </w:tcPr>
          <w:p w14:paraId="3D65F40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0B5069E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6FB417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www.chermedtehn.pat.ua</w:t>
            </w:r>
          </w:p>
        </w:tc>
      </w:tr>
      <w:tr w:rsidR="00C607D0" w14:paraId="12BC3891" w14:textId="77777777">
        <w:trPr>
          <w:trHeight w:val="300"/>
        </w:trPr>
        <w:tc>
          <w:tcPr>
            <w:tcW w:w="500" w:type="dxa"/>
            <w:tcBorders>
              <w:top w:val="single" w:sz="6" w:space="0" w:color="auto"/>
              <w:bottom w:val="single" w:sz="6" w:space="0" w:color="auto"/>
              <w:right w:val="single" w:sz="6" w:space="0" w:color="auto"/>
            </w:tcBorders>
            <w:vAlign w:val="center"/>
          </w:tcPr>
          <w:p w14:paraId="47D80C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65F446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FD0A7A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(0462) 77-45-10</w:t>
            </w:r>
          </w:p>
        </w:tc>
      </w:tr>
      <w:tr w:rsidR="00C607D0" w14:paraId="0020345B" w14:textId="77777777">
        <w:trPr>
          <w:trHeight w:val="300"/>
        </w:trPr>
        <w:tc>
          <w:tcPr>
            <w:tcW w:w="500" w:type="dxa"/>
            <w:tcBorders>
              <w:top w:val="single" w:sz="6" w:space="0" w:color="auto"/>
              <w:bottom w:val="single" w:sz="6" w:space="0" w:color="auto"/>
              <w:right w:val="single" w:sz="6" w:space="0" w:color="auto"/>
            </w:tcBorders>
            <w:vAlign w:val="center"/>
          </w:tcPr>
          <w:p w14:paraId="59D2BB1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45F2AF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200B4A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260950</w:t>
            </w:r>
          </w:p>
        </w:tc>
      </w:tr>
      <w:tr w:rsidR="00C607D0" w14:paraId="32F86628" w14:textId="77777777">
        <w:trPr>
          <w:trHeight w:val="300"/>
        </w:trPr>
        <w:tc>
          <w:tcPr>
            <w:tcW w:w="500" w:type="dxa"/>
            <w:tcBorders>
              <w:top w:val="single" w:sz="6" w:space="0" w:color="auto"/>
              <w:bottom w:val="single" w:sz="6" w:space="0" w:color="auto"/>
              <w:right w:val="single" w:sz="6" w:space="0" w:color="auto"/>
            </w:tcBorders>
            <w:vAlign w:val="center"/>
          </w:tcPr>
          <w:p w14:paraId="6E8542E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9655CF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0AC099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607D0" w14:paraId="6101D6CF" w14:textId="77777777">
        <w:trPr>
          <w:trHeight w:val="300"/>
        </w:trPr>
        <w:tc>
          <w:tcPr>
            <w:tcW w:w="500" w:type="dxa"/>
            <w:tcBorders>
              <w:top w:val="single" w:sz="6" w:space="0" w:color="auto"/>
              <w:bottom w:val="single" w:sz="6" w:space="0" w:color="auto"/>
              <w:right w:val="single" w:sz="6" w:space="0" w:color="auto"/>
            </w:tcBorders>
            <w:vAlign w:val="center"/>
          </w:tcPr>
          <w:p w14:paraId="7E73DBE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DC72E4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D47A7E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607D0" w14:paraId="684358C6" w14:textId="77777777">
        <w:trPr>
          <w:trHeight w:val="300"/>
        </w:trPr>
        <w:tc>
          <w:tcPr>
            <w:tcW w:w="500" w:type="dxa"/>
            <w:tcBorders>
              <w:top w:val="single" w:sz="6" w:space="0" w:color="auto"/>
              <w:bottom w:val="single" w:sz="6" w:space="0" w:color="auto"/>
              <w:right w:val="single" w:sz="6" w:space="0" w:color="auto"/>
            </w:tcBorders>
            <w:vAlign w:val="center"/>
          </w:tcPr>
          <w:p w14:paraId="1E9AA7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2E14087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19550A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r>
      <w:tr w:rsidR="00C607D0" w14:paraId="28885C9E" w14:textId="77777777">
        <w:trPr>
          <w:trHeight w:val="300"/>
        </w:trPr>
        <w:tc>
          <w:tcPr>
            <w:tcW w:w="500" w:type="dxa"/>
            <w:tcBorders>
              <w:top w:val="single" w:sz="6" w:space="0" w:color="auto"/>
              <w:bottom w:val="single" w:sz="6" w:space="0" w:color="auto"/>
              <w:right w:val="single" w:sz="6" w:space="0" w:color="auto"/>
            </w:tcBorders>
            <w:vAlign w:val="center"/>
          </w:tcPr>
          <w:p w14:paraId="7AB1A2C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BBEC05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FE6138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510</w:t>
            </w:r>
          </w:p>
        </w:tc>
      </w:tr>
      <w:tr w:rsidR="00C607D0" w14:paraId="4743C104" w14:textId="77777777">
        <w:trPr>
          <w:trHeight w:val="300"/>
        </w:trPr>
        <w:tc>
          <w:tcPr>
            <w:tcW w:w="500" w:type="dxa"/>
            <w:tcBorders>
              <w:top w:val="single" w:sz="6" w:space="0" w:color="auto"/>
              <w:bottom w:val="single" w:sz="6" w:space="0" w:color="auto"/>
              <w:right w:val="single" w:sz="6" w:space="0" w:color="auto"/>
            </w:tcBorders>
            <w:vAlign w:val="center"/>
          </w:tcPr>
          <w:p w14:paraId="1255D7D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02452C2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2BC2CC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71.20 - Технiчнi випробування та дослiдження (основний)</w:t>
            </w:r>
          </w:p>
          <w:p w14:paraId="780EF99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33.13 - Ремонт i технiчне обслуговування електронного й оптичного устатковання</w:t>
            </w:r>
          </w:p>
          <w:p w14:paraId="71899C7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68.20 - Надання в оренду й експлуатацiю  власного чи орендованого нерухомого майна</w:t>
            </w:r>
          </w:p>
        </w:tc>
      </w:tr>
      <w:tr w:rsidR="00C607D0" w14:paraId="1D979259" w14:textId="77777777">
        <w:trPr>
          <w:trHeight w:val="300"/>
        </w:trPr>
        <w:tc>
          <w:tcPr>
            <w:tcW w:w="500" w:type="dxa"/>
            <w:tcBorders>
              <w:top w:val="single" w:sz="6" w:space="0" w:color="auto"/>
              <w:bottom w:val="single" w:sz="6" w:space="0" w:color="auto"/>
              <w:right w:val="single" w:sz="6" w:space="0" w:color="auto"/>
            </w:tcBorders>
            <w:vAlign w:val="center"/>
          </w:tcPr>
          <w:p w14:paraId="0D509D2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8AAC8A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AE15BF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329187F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1418FC6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5AD62A2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651B575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607D0" w14:paraId="78D431C2" w14:textId="77777777">
        <w:trPr>
          <w:trHeight w:val="300"/>
        </w:trPr>
        <w:tc>
          <w:tcPr>
            <w:tcW w:w="500" w:type="dxa"/>
            <w:tcBorders>
              <w:top w:val="single" w:sz="6" w:space="0" w:color="auto"/>
              <w:bottom w:val="single" w:sz="6" w:space="0" w:color="auto"/>
              <w:right w:val="single" w:sz="6" w:space="0" w:color="auto"/>
            </w:tcBorders>
            <w:vAlign w:val="center"/>
          </w:tcPr>
          <w:p w14:paraId="64F230D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3A47B31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BAD77A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 АВАЛЬ" У М. КИЄВI</w:t>
            </w:r>
          </w:p>
        </w:tc>
      </w:tr>
      <w:tr w:rsidR="00C607D0" w14:paraId="1CB33830" w14:textId="77777777">
        <w:trPr>
          <w:trHeight w:val="300"/>
        </w:trPr>
        <w:tc>
          <w:tcPr>
            <w:tcW w:w="500" w:type="dxa"/>
            <w:tcBorders>
              <w:top w:val="single" w:sz="6" w:space="0" w:color="auto"/>
              <w:bottom w:val="single" w:sz="6" w:space="0" w:color="auto"/>
              <w:right w:val="single" w:sz="6" w:space="0" w:color="auto"/>
            </w:tcBorders>
            <w:vAlign w:val="center"/>
          </w:tcPr>
          <w:p w14:paraId="7F85D57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C5BF98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81414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03568310</w:t>
            </w:r>
          </w:p>
        </w:tc>
      </w:tr>
      <w:tr w:rsidR="00C607D0" w14:paraId="3EB1FE9B" w14:textId="77777777">
        <w:trPr>
          <w:trHeight w:val="300"/>
        </w:trPr>
        <w:tc>
          <w:tcPr>
            <w:tcW w:w="500" w:type="dxa"/>
            <w:tcBorders>
              <w:top w:val="single" w:sz="6" w:space="0" w:color="auto"/>
              <w:bottom w:val="single" w:sz="6" w:space="0" w:color="auto"/>
              <w:right w:val="single" w:sz="6" w:space="0" w:color="auto"/>
            </w:tcBorders>
            <w:vAlign w:val="center"/>
          </w:tcPr>
          <w:p w14:paraId="227F3DD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6732D2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B97194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UA393003350000000026000726252</w:t>
            </w:r>
          </w:p>
        </w:tc>
      </w:tr>
      <w:tr w:rsidR="00C607D0" w14:paraId="65E87DC0" w14:textId="77777777">
        <w:trPr>
          <w:trHeight w:val="300"/>
        </w:trPr>
        <w:tc>
          <w:tcPr>
            <w:tcW w:w="500" w:type="dxa"/>
            <w:tcBorders>
              <w:top w:val="single" w:sz="6" w:space="0" w:color="auto"/>
              <w:bottom w:val="single" w:sz="6" w:space="0" w:color="auto"/>
              <w:right w:val="single" w:sz="6" w:space="0" w:color="auto"/>
            </w:tcBorders>
            <w:vAlign w:val="center"/>
          </w:tcPr>
          <w:p w14:paraId="4D81482A"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3BA548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E491CF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C607D0" w14:paraId="714D0658" w14:textId="77777777">
        <w:trPr>
          <w:trHeight w:val="300"/>
        </w:trPr>
        <w:tc>
          <w:tcPr>
            <w:tcW w:w="500" w:type="dxa"/>
            <w:tcBorders>
              <w:top w:val="single" w:sz="6" w:space="0" w:color="auto"/>
              <w:bottom w:val="single" w:sz="6" w:space="0" w:color="auto"/>
              <w:right w:val="single" w:sz="6" w:space="0" w:color="auto"/>
            </w:tcBorders>
            <w:vAlign w:val="center"/>
          </w:tcPr>
          <w:p w14:paraId="232D29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68C028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449E11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 АВАЛЬ" У М. КИЄВI</w:t>
            </w:r>
          </w:p>
        </w:tc>
      </w:tr>
      <w:tr w:rsidR="00C607D0" w14:paraId="124BF680" w14:textId="77777777">
        <w:trPr>
          <w:trHeight w:val="300"/>
        </w:trPr>
        <w:tc>
          <w:tcPr>
            <w:tcW w:w="500" w:type="dxa"/>
            <w:tcBorders>
              <w:top w:val="single" w:sz="6" w:space="0" w:color="auto"/>
              <w:bottom w:val="single" w:sz="6" w:space="0" w:color="auto"/>
              <w:right w:val="single" w:sz="6" w:space="0" w:color="auto"/>
            </w:tcBorders>
            <w:vAlign w:val="center"/>
          </w:tcPr>
          <w:p w14:paraId="32F959C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2F4F74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ABF91E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03568310</w:t>
            </w:r>
          </w:p>
        </w:tc>
      </w:tr>
      <w:tr w:rsidR="00C607D0" w14:paraId="51D7A08D" w14:textId="77777777">
        <w:trPr>
          <w:trHeight w:val="300"/>
        </w:trPr>
        <w:tc>
          <w:tcPr>
            <w:tcW w:w="500" w:type="dxa"/>
            <w:tcBorders>
              <w:top w:val="single" w:sz="6" w:space="0" w:color="auto"/>
              <w:bottom w:val="single" w:sz="6" w:space="0" w:color="auto"/>
              <w:right w:val="single" w:sz="6" w:space="0" w:color="auto"/>
            </w:tcBorders>
            <w:vAlign w:val="center"/>
          </w:tcPr>
          <w:p w14:paraId="073C41DA"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DB7084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61C4B16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UA623003350000000002604896974</w:t>
            </w:r>
          </w:p>
        </w:tc>
      </w:tr>
      <w:tr w:rsidR="00C607D0" w14:paraId="652775FD" w14:textId="77777777">
        <w:trPr>
          <w:trHeight w:val="300"/>
        </w:trPr>
        <w:tc>
          <w:tcPr>
            <w:tcW w:w="500" w:type="dxa"/>
            <w:tcBorders>
              <w:top w:val="single" w:sz="6" w:space="0" w:color="auto"/>
              <w:bottom w:val="single" w:sz="6" w:space="0" w:color="auto"/>
              <w:right w:val="single" w:sz="6" w:space="0" w:color="auto"/>
            </w:tcBorders>
            <w:vAlign w:val="center"/>
          </w:tcPr>
          <w:p w14:paraId="5837280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707501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E992B8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35E66199"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623AF9A1" w14:textId="77777777" w:rsidR="00C607D0" w:rsidRDefault="00000000" w:rsidP="004343E9">
      <w:pPr>
        <w:pStyle w:val="2"/>
      </w:pPr>
      <w:bookmarkStart w:id="2" w:name="_Toc228028244"/>
      <w:r>
        <w:t>2. Органи управління та посадові особи. Організаційна структура</w:t>
      </w:r>
      <w:bookmarkEnd w:id="2"/>
    </w:p>
    <w:p w14:paraId="0B878788"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607D0" w14:paraId="579E208D" w14:textId="77777777">
        <w:trPr>
          <w:trHeight w:val="200"/>
        </w:trPr>
        <w:tc>
          <w:tcPr>
            <w:tcW w:w="550" w:type="dxa"/>
            <w:tcBorders>
              <w:top w:val="single" w:sz="6" w:space="0" w:color="auto"/>
              <w:bottom w:val="single" w:sz="6" w:space="0" w:color="auto"/>
              <w:right w:val="single" w:sz="6" w:space="0" w:color="auto"/>
            </w:tcBorders>
            <w:vAlign w:val="center"/>
          </w:tcPr>
          <w:p w14:paraId="696731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36DF948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A5139B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920BA7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C607D0" w14:paraId="4185FD46" w14:textId="77777777">
        <w:trPr>
          <w:trHeight w:val="200"/>
        </w:trPr>
        <w:tc>
          <w:tcPr>
            <w:tcW w:w="550" w:type="dxa"/>
            <w:tcBorders>
              <w:top w:val="single" w:sz="6" w:space="0" w:color="auto"/>
              <w:bottom w:val="single" w:sz="6" w:space="0" w:color="auto"/>
              <w:right w:val="single" w:sz="6" w:space="0" w:color="auto"/>
            </w:tcBorders>
            <w:vAlign w:val="center"/>
          </w:tcPr>
          <w:p w14:paraId="6853995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6A2E697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119098F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73488E3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607D0" w14:paraId="0FF32C8F" w14:textId="77777777">
        <w:trPr>
          <w:trHeight w:val="200"/>
        </w:trPr>
        <w:tc>
          <w:tcPr>
            <w:tcW w:w="550" w:type="dxa"/>
            <w:tcBorders>
              <w:top w:val="single" w:sz="6" w:space="0" w:color="auto"/>
              <w:bottom w:val="single" w:sz="6" w:space="0" w:color="auto"/>
              <w:right w:val="single" w:sz="6" w:space="0" w:color="auto"/>
            </w:tcBorders>
          </w:tcPr>
          <w:p w14:paraId="4C523FF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0A6CE94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0F3D4C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акцiонери згiдно перелiку акцiонерiв, якi мають право на участь у загальних зборах: 251 фiзичних  осiб станом на дату останнiх загальних зборiв акцiонерiв, в тому числi 5 акцiонерiв, якi володiють голосуючими акцiями </w:t>
            </w:r>
          </w:p>
        </w:tc>
        <w:tc>
          <w:tcPr>
            <w:tcW w:w="4000" w:type="dxa"/>
            <w:tcBorders>
              <w:top w:val="single" w:sz="6" w:space="0" w:color="auto"/>
              <w:left w:val="single" w:sz="6" w:space="0" w:color="auto"/>
              <w:bottom w:val="single" w:sz="6" w:space="0" w:color="auto"/>
            </w:tcBorders>
          </w:tcPr>
          <w:p w14:paraId="3DAC24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особи згiдно перелiку акцiонерiв</w:t>
            </w:r>
          </w:p>
        </w:tc>
      </w:tr>
      <w:tr w:rsidR="00C607D0" w14:paraId="7AFEE65B" w14:textId="77777777">
        <w:trPr>
          <w:trHeight w:val="200"/>
        </w:trPr>
        <w:tc>
          <w:tcPr>
            <w:tcW w:w="550" w:type="dxa"/>
            <w:tcBorders>
              <w:top w:val="single" w:sz="6" w:space="0" w:color="auto"/>
              <w:bottom w:val="single" w:sz="6" w:space="0" w:color="auto"/>
              <w:right w:val="single" w:sz="6" w:space="0" w:color="auto"/>
            </w:tcBorders>
          </w:tcPr>
          <w:p w14:paraId="7F01154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67995E5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01C60A7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258BB08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Скорик Вiктор Петрович - директор</w:t>
            </w:r>
          </w:p>
        </w:tc>
      </w:tr>
      <w:tr w:rsidR="00C607D0" w14:paraId="70F9EB13" w14:textId="77777777">
        <w:trPr>
          <w:trHeight w:val="200"/>
        </w:trPr>
        <w:tc>
          <w:tcPr>
            <w:tcW w:w="550" w:type="dxa"/>
            <w:tcBorders>
              <w:top w:val="single" w:sz="6" w:space="0" w:color="auto"/>
              <w:bottom w:val="single" w:sz="6" w:space="0" w:color="auto"/>
              <w:right w:val="single" w:sz="6" w:space="0" w:color="auto"/>
            </w:tcBorders>
          </w:tcPr>
          <w:p w14:paraId="1FD8295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42B5F6C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9C9B8F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2AC8BE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Голова наглядової ради - Степаненко Олександр Iванович </w:t>
            </w:r>
          </w:p>
          <w:p w14:paraId="72399E7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Варвинець Олена Петрiвна</w:t>
            </w:r>
          </w:p>
          <w:p w14:paraId="2781E75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Полегенько Володимир Степанович</w:t>
            </w:r>
          </w:p>
          <w:p w14:paraId="3D93FA6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3EBC37CE"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55B5B612"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rsidSect="00940A40">
          <w:pgSz w:w="12240" w:h="15840"/>
          <w:pgMar w:top="570" w:right="720" w:bottom="570" w:left="720" w:header="708" w:footer="283" w:gutter="0"/>
          <w:cols w:space="720"/>
          <w:noEndnote/>
          <w:docGrid w:linePitch="299"/>
        </w:sectPr>
      </w:pPr>
    </w:p>
    <w:p w14:paraId="3716C16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7F05953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38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177"/>
        <w:gridCol w:w="1276"/>
        <w:gridCol w:w="1100"/>
        <w:gridCol w:w="800"/>
        <w:gridCol w:w="793"/>
        <w:gridCol w:w="1276"/>
        <w:gridCol w:w="900"/>
        <w:gridCol w:w="4061"/>
        <w:gridCol w:w="1400"/>
        <w:gridCol w:w="1228"/>
        <w:gridCol w:w="820"/>
      </w:tblGrid>
      <w:tr w:rsidR="00C607D0" w14:paraId="2CC901CB" w14:textId="77777777" w:rsidTr="00940A40">
        <w:trPr>
          <w:trHeight w:val="200"/>
        </w:trPr>
        <w:tc>
          <w:tcPr>
            <w:tcW w:w="550" w:type="dxa"/>
            <w:tcBorders>
              <w:top w:val="single" w:sz="6" w:space="0" w:color="auto"/>
              <w:bottom w:val="single" w:sz="6" w:space="0" w:color="auto"/>
              <w:right w:val="single" w:sz="6" w:space="0" w:color="auto"/>
            </w:tcBorders>
            <w:vAlign w:val="center"/>
          </w:tcPr>
          <w:p w14:paraId="1439EC7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177" w:type="dxa"/>
            <w:tcBorders>
              <w:top w:val="single" w:sz="6" w:space="0" w:color="auto"/>
              <w:left w:val="single" w:sz="6" w:space="0" w:color="auto"/>
              <w:bottom w:val="single" w:sz="6" w:space="0" w:color="auto"/>
              <w:right w:val="single" w:sz="6" w:space="0" w:color="auto"/>
            </w:tcBorders>
            <w:vAlign w:val="center"/>
          </w:tcPr>
          <w:p w14:paraId="0D3185B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276" w:type="dxa"/>
            <w:tcBorders>
              <w:top w:val="single" w:sz="6" w:space="0" w:color="auto"/>
              <w:left w:val="single" w:sz="6" w:space="0" w:color="auto"/>
              <w:bottom w:val="single" w:sz="6" w:space="0" w:color="auto"/>
              <w:right w:val="single" w:sz="6" w:space="0" w:color="auto"/>
            </w:tcBorders>
            <w:vAlign w:val="center"/>
          </w:tcPr>
          <w:p w14:paraId="3FE4B5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407291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1BFEB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793" w:type="dxa"/>
            <w:tcBorders>
              <w:top w:val="single" w:sz="6" w:space="0" w:color="auto"/>
              <w:left w:val="single" w:sz="6" w:space="0" w:color="auto"/>
              <w:bottom w:val="single" w:sz="6" w:space="0" w:color="auto"/>
              <w:right w:val="single" w:sz="6" w:space="0" w:color="auto"/>
            </w:tcBorders>
            <w:vAlign w:val="center"/>
          </w:tcPr>
          <w:p w14:paraId="1AAC75C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276" w:type="dxa"/>
            <w:tcBorders>
              <w:top w:val="single" w:sz="6" w:space="0" w:color="auto"/>
              <w:left w:val="single" w:sz="6" w:space="0" w:color="auto"/>
              <w:bottom w:val="single" w:sz="6" w:space="0" w:color="auto"/>
              <w:right w:val="single" w:sz="6" w:space="0" w:color="auto"/>
            </w:tcBorders>
            <w:vAlign w:val="center"/>
          </w:tcPr>
          <w:p w14:paraId="652E575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DDA53F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4061" w:type="dxa"/>
            <w:tcBorders>
              <w:top w:val="single" w:sz="6" w:space="0" w:color="auto"/>
              <w:left w:val="single" w:sz="6" w:space="0" w:color="auto"/>
              <w:bottom w:val="single" w:sz="6" w:space="0" w:color="auto"/>
              <w:right w:val="single" w:sz="6" w:space="0" w:color="auto"/>
            </w:tcBorders>
            <w:vAlign w:val="center"/>
          </w:tcPr>
          <w:p w14:paraId="7BD4FC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4E7DAC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228" w:type="dxa"/>
            <w:tcBorders>
              <w:top w:val="single" w:sz="6" w:space="0" w:color="auto"/>
              <w:left w:val="single" w:sz="6" w:space="0" w:color="auto"/>
              <w:bottom w:val="single" w:sz="6" w:space="0" w:color="auto"/>
              <w:right w:val="single" w:sz="6" w:space="0" w:color="auto"/>
            </w:tcBorders>
            <w:vAlign w:val="center"/>
          </w:tcPr>
          <w:p w14:paraId="3DC0A5C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820" w:type="dxa"/>
            <w:tcBorders>
              <w:top w:val="single" w:sz="6" w:space="0" w:color="auto"/>
              <w:left w:val="single" w:sz="6" w:space="0" w:color="auto"/>
              <w:bottom w:val="single" w:sz="6" w:space="0" w:color="auto"/>
            </w:tcBorders>
            <w:vAlign w:val="center"/>
          </w:tcPr>
          <w:p w14:paraId="22A4F14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C607D0" w14:paraId="25AEF5E2" w14:textId="77777777" w:rsidTr="00940A40">
        <w:trPr>
          <w:trHeight w:val="200"/>
        </w:trPr>
        <w:tc>
          <w:tcPr>
            <w:tcW w:w="550" w:type="dxa"/>
            <w:tcBorders>
              <w:top w:val="single" w:sz="6" w:space="0" w:color="auto"/>
              <w:bottom w:val="single" w:sz="6" w:space="0" w:color="auto"/>
              <w:right w:val="single" w:sz="6" w:space="0" w:color="auto"/>
            </w:tcBorders>
            <w:vAlign w:val="center"/>
          </w:tcPr>
          <w:p w14:paraId="365689C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30F0B0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6" w:type="dxa"/>
            <w:tcBorders>
              <w:top w:val="single" w:sz="6" w:space="0" w:color="auto"/>
              <w:left w:val="single" w:sz="6" w:space="0" w:color="auto"/>
              <w:bottom w:val="single" w:sz="6" w:space="0" w:color="auto"/>
              <w:right w:val="single" w:sz="6" w:space="0" w:color="auto"/>
            </w:tcBorders>
            <w:vAlign w:val="center"/>
          </w:tcPr>
          <w:p w14:paraId="1CC208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AD9E5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442EE0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793" w:type="dxa"/>
            <w:tcBorders>
              <w:top w:val="single" w:sz="6" w:space="0" w:color="auto"/>
              <w:left w:val="single" w:sz="6" w:space="0" w:color="auto"/>
              <w:bottom w:val="single" w:sz="6" w:space="0" w:color="auto"/>
              <w:right w:val="single" w:sz="6" w:space="0" w:color="auto"/>
            </w:tcBorders>
            <w:vAlign w:val="center"/>
          </w:tcPr>
          <w:p w14:paraId="46B21F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276" w:type="dxa"/>
            <w:tcBorders>
              <w:top w:val="single" w:sz="6" w:space="0" w:color="auto"/>
              <w:left w:val="single" w:sz="6" w:space="0" w:color="auto"/>
              <w:bottom w:val="single" w:sz="6" w:space="0" w:color="auto"/>
              <w:right w:val="single" w:sz="6" w:space="0" w:color="auto"/>
            </w:tcBorders>
            <w:vAlign w:val="center"/>
          </w:tcPr>
          <w:p w14:paraId="3A7C55D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EF618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4061" w:type="dxa"/>
            <w:tcBorders>
              <w:top w:val="single" w:sz="6" w:space="0" w:color="auto"/>
              <w:left w:val="single" w:sz="6" w:space="0" w:color="auto"/>
              <w:bottom w:val="single" w:sz="6" w:space="0" w:color="auto"/>
              <w:right w:val="single" w:sz="6" w:space="0" w:color="auto"/>
            </w:tcBorders>
            <w:vAlign w:val="center"/>
          </w:tcPr>
          <w:p w14:paraId="5204DF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001B6C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228" w:type="dxa"/>
            <w:tcBorders>
              <w:top w:val="single" w:sz="6" w:space="0" w:color="auto"/>
              <w:left w:val="single" w:sz="6" w:space="0" w:color="auto"/>
              <w:bottom w:val="single" w:sz="6" w:space="0" w:color="auto"/>
              <w:right w:val="single" w:sz="6" w:space="0" w:color="auto"/>
            </w:tcBorders>
            <w:vAlign w:val="center"/>
          </w:tcPr>
          <w:p w14:paraId="7CCD1EB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820" w:type="dxa"/>
            <w:tcBorders>
              <w:top w:val="single" w:sz="6" w:space="0" w:color="auto"/>
              <w:left w:val="single" w:sz="6" w:space="0" w:color="auto"/>
              <w:bottom w:val="single" w:sz="6" w:space="0" w:color="auto"/>
            </w:tcBorders>
            <w:vAlign w:val="center"/>
          </w:tcPr>
          <w:p w14:paraId="641F73E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C607D0" w14:paraId="387EE384" w14:textId="77777777" w:rsidTr="00940A40">
        <w:trPr>
          <w:trHeight w:val="200"/>
        </w:trPr>
        <w:tc>
          <w:tcPr>
            <w:tcW w:w="550" w:type="dxa"/>
            <w:tcBorders>
              <w:top w:val="single" w:sz="6" w:space="0" w:color="auto"/>
              <w:bottom w:val="single" w:sz="6" w:space="0" w:color="auto"/>
              <w:right w:val="single" w:sz="6" w:space="0" w:color="auto"/>
            </w:tcBorders>
            <w:vAlign w:val="center"/>
          </w:tcPr>
          <w:p w14:paraId="441BAE1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74F1F9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(акцiонер)</w:t>
            </w:r>
          </w:p>
        </w:tc>
        <w:tc>
          <w:tcPr>
            <w:tcW w:w="1276" w:type="dxa"/>
            <w:tcBorders>
              <w:top w:val="single" w:sz="6" w:space="0" w:color="auto"/>
              <w:left w:val="single" w:sz="6" w:space="0" w:color="auto"/>
              <w:bottom w:val="single" w:sz="6" w:space="0" w:color="auto"/>
              <w:right w:val="single" w:sz="6" w:space="0" w:color="auto"/>
            </w:tcBorders>
            <w:vAlign w:val="center"/>
          </w:tcPr>
          <w:p w14:paraId="020FB4F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Степаненко Олександр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2F9DB2E8"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FE545F3"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29B959B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1951</w:t>
            </w:r>
          </w:p>
        </w:tc>
        <w:tc>
          <w:tcPr>
            <w:tcW w:w="1276" w:type="dxa"/>
            <w:tcBorders>
              <w:top w:val="single" w:sz="6" w:space="0" w:color="auto"/>
              <w:left w:val="single" w:sz="6" w:space="0" w:color="auto"/>
              <w:bottom w:val="single" w:sz="6" w:space="0" w:color="auto"/>
              <w:right w:val="single" w:sz="6" w:space="0" w:color="auto"/>
            </w:tcBorders>
            <w:vAlign w:val="center"/>
          </w:tcPr>
          <w:p w14:paraId="46B289A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A58C2C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55</w:t>
            </w:r>
          </w:p>
        </w:tc>
        <w:tc>
          <w:tcPr>
            <w:tcW w:w="4061" w:type="dxa"/>
            <w:tcBorders>
              <w:top w:val="single" w:sz="6" w:space="0" w:color="auto"/>
              <w:left w:val="single" w:sz="6" w:space="0" w:color="auto"/>
              <w:bottom w:val="single" w:sz="6" w:space="0" w:color="auto"/>
              <w:right w:val="single" w:sz="6" w:space="0" w:color="auto"/>
            </w:tcBorders>
            <w:vAlign w:val="center"/>
          </w:tcPr>
          <w:p w14:paraId="4A34718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"ЧЕРНIГIВМЕДТЕХНIКА"; ПРИВАТНЕ ВИРОБНИЧО-ТОРГОВЕ ПIДПРИЄМСТВО "МЕДТЕХОПТИК"</w:t>
            </w:r>
          </w:p>
          <w:p w14:paraId="58F52FB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03568310; 31275640</w:t>
            </w:r>
          </w:p>
          <w:p w14:paraId="5133BB1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емiтента;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489C819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12.03.2021</w:t>
            </w:r>
          </w:p>
          <w:p w14:paraId="37249F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228" w:type="dxa"/>
            <w:tcBorders>
              <w:top w:val="single" w:sz="6" w:space="0" w:color="auto"/>
              <w:left w:val="single" w:sz="6" w:space="0" w:color="auto"/>
              <w:bottom w:val="single" w:sz="6" w:space="0" w:color="auto"/>
              <w:right w:val="single" w:sz="6" w:space="0" w:color="auto"/>
            </w:tcBorders>
            <w:vAlign w:val="center"/>
          </w:tcPr>
          <w:p w14:paraId="12FB5DF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820" w:type="dxa"/>
            <w:tcBorders>
              <w:top w:val="single" w:sz="6" w:space="0" w:color="auto"/>
              <w:left w:val="single" w:sz="6" w:space="0" w:color="auto"/>
              <w:bottom w:val="single" w:sz="6" w:space="0" w:color="auto"/>
            </w:tcBorders>
            <w:vAlign w:val="center"/>
          </w:tcPr>
          <w:p w14:paraId="50506D5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C607D0" w14:paraId="4F4C9FB6" w14:textId="77777777" w:rsidTr="00940A40">
        <w:trPr>
          <w:trHeight w:val="200"/>
        </w:trPr>
        <w:tc>
          <w:tcPr>
            <w:tcW w:w="550" w:type="dxa"/>
            <w:tcBorders>
              <w:top w:val="single" w:sz="6" w:space="0" w:color="auto"/>
              <w:bottom w:val="single" w:sz="6" w:space="0" w:color="auto"/>
              <w:right w:val="single" w:sz="6" w:space="0" w:color="auto"/>
            </w:tcBorders>
            <w:vAlign w:val="center"/>
          </w:tcPr>
          <w:p w14:paraId="76EB1B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177" w:type="dxa"/>
            <w:tcBorders>
              <w:top w:val="single" w:sz="6" w:space="0" w:color="auto"/>
              <w:left w:val="single" w:sz="6" w:space="0" w:color="auto"/>
              <w:bottom w:val="single" w:sz="6" w:space="0" w:color="auto"/>
              <w:right w:val="single" w:sz="6" w:space="0" w:color="auto"/>
            </w:tcBorders>
            <w:vAlign w:val="center"/>
          </w:tcPr>
          <w:p w14:paraId="3479318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(акцiонер)</w:t>
            </w:r>
          </w:p>
        </w:tc>
        <w:tc>
          <w:tcPr>
            <w:tcW w:w="1276" w:type="dxa"/>
            <w:tcBorders>
              <w:top w:val="single" w:sz="6" w:space="0" w:color="auto"/>
              <w:left w:val="single" w:sz="6" w:space="0" w:color="auto"/>
              <w:bottom w:val="single" w:sz="6" w:space="0" w:color="auto"/>
              <w:right w:val="single" w:sz="6" w:space="0" w:color="auto"/>
            </w:tcBorders>
            <w:vAlign w:val="center"/>
          </w:tcPr>
          <w:p w14:paraId="286E4BF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Полегенько Володимир Степанович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2A65B5A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AF6768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7C2CD42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1952</w:t>
            </w:r>
          </w:p>
        </w:tc>
        <w:tc>
          <w:tcPr>
            <w:tcW w:w="1276" w:type="dxa"/>
            <w:tcBorders>
              <w:top w:val="single" w:sz="6" w:space="0" w:color="auto"/>
              <w:left w:val="single" w:sz="6" w:space="0" w:color="auto"/>
              <w:bottom w:val="single" w:sz="6" w:space="0" w:color="auto"/>
              <w:right w:val="single" w:sz="6" w:space="0" w:color="auto"/>
            </w:tcBorders>
            <w:vAlign w:val="center"/>
          </w:tcPr>
          <w:p w14:paraId="5ED2E8B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5C361ED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57</w:t>
            </w:r>
          </w:p>
        </w:tc>
        <w:tc>
          <w:tcPr>
            <w:tcW w:w="4061" w:type="dxa"/>
            <w:tcBorders>
              <w:top w:val="single" w:sz="6" w:space="0" w:color="auto"/>
              <w:left w:val="single" w:sz="6" w:space="0" w:color="auto"/>
              <w:bottom w:val="single" w:sz="6" w:space="0" w:color="auto"/>
              <w:right w:val="single" w:sz="6" w:space="0" w:color="auto"/>
            </w:tcBorders>
            <w:vAlign w:val="center"/>
          </w:tcPr>
          <w:p w14:paraId="234971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ПIДПРИЄМСТВО "ВИРОБНИЧО-ТЕХНIЧНИЙ ЦЕНТР "МЕДТЕХСЕРВIС"; ПРИВАТНЕ АКЦIОНЕРНЕ ТОВАРИСТВО "ЧЕРНIГIВМЕДТЕХНIКА"; ФОП</w:t>
            </w:r>
          </w:p>
          <w:p w14:paraId="53A357F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31275609; 03568310; ФОП</w:t>
            </w:r>
          </w:p>
          <w:p w14:paraId="787DA893" w14:textId="49E5A5D3" w:rsidR="00C607D0" w:rsidRDefault="00000000" w:rsidP="00940A4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член Наглядової ради, фiзична особа-пiдприємець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14:paraId="07B90A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12.03.2021</w:t>
            </w:r>
          </w:p>
          <w:p w14:paraId="60C6A8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228" w:type="dxa"/>
            <w:tcBorders>
              <w:top w:val="single" w:sz="6" w:space="0" w:color="auto"/>
              <w:left w:val="single" w:sz="6" w:space="0" w:color="auto"/>
              <w:bottom w:val="single" w:sz="6" w:space="0" w:color="auto"/>
              <w:right w:val="single" w:sz="6" w:space="0" w:color="auto"/>
            </w:tcBorders>
            <w:vAlign w:val="center"/>
          </w:tcPr>
          <w:p w14:paraId="403DCA4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820" w:type="dxa"/>
            <w:tcBorders>
              <w:top w:val="single" w:sz="6" w:space="0" w:color="auto"/>
              <w:left w:val="single" w:sz="6" w:space="0" w:color="auto"/>
              <w:bottom w:val="single" w:sz="6" w:space="0" w:color="auto"/>
            </w:tcBorders>
            <w:vAlign w:val="center"/>
          </w:tcPr>
          <w:p w14:paraId="1D86969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C607D0" w14:paraId="47D1173A" w14:textId="77777777" w:rsidTr="00940A40">
        <w:trPr>
          <w:trHeight w:val="200"/>
        </w:trPr>
        <w:tc>
          <w:tcPr>
            <w:tcW w:w="550" w:type="dxa"/>
            <w:tcBorders>
              <w:top w:val="single" w:sz="6" w:space="0" w:color="auto"/>
              <w:bottom w:val="single" w:sz="6" w:space="0" w:color="auto"/>
              <w:right w:val="single" w:sz="6" w:space="0" w:color="auto"/>
            </w:tcBorders>
            <w:vAlign w:val="center"/>
          </w:tcPr>
          <w:p w14:paraId="4997D61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77" w:type="dxa"/>
            <w:tcBorders>
              <w:top w:val="single" w:sz="6" w:space="0" w:color="auto"/>
              <w:left w:val="single" w:sz="6" w:space="0" w:color="auto"/>
              <w:bottom w:val="single" w:sz="6" w:space="0" w:color="auto"/>
              <w:right w:val="single" w:sz="6" w:space="0" w:color="auto"/>
            </w:tcBorders>
            <w:vAlign w:val="center"/>
          </w:tcPr>
          <w:p w14:paraId="60FC38E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(представник акцiонера)</w:t>
            </w:r>
          </w:p>
        </w:tc>
        <w:tc>
          <w:tcPr>
            <w:tcW w:w="1276" w:type="dxa"/>
            <w:tcBorders>
              <w:top w:val="single" w:sz="6" w:space="0" w:color="auto"/>
              <w:left w:val="single" w:sz="6" w:space="0" w:color="auto"/>
              <w:bottom w:val="single" w:sz="6" w:space="0" w:color="auto"/>
              <w:right w:val="single" w:sz="6" w:space="0" w:color="auto"/>
            </w:tcBorders>
            <w:vAlign w:val="center"/>
          </w:tcPr>
          <w:p w14:paraId="47207B0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Варвинець Олена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441D2F8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EB4784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5C7609E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1971</w:t>
            </w:r>
          </w:p>
        </w:tc>
        <w:tc>
          <w:tcPr>
            <w:tcW w:w="1276" w:type="dxa"/>
            <w:tcBorders>
              <w:top w:val="single" w:sz="6" w:space="0" w:color="auto"/>
              <w:left w:val="single" w:sz="6" w:space="0" w:color="auto"/>
              <w:bottom w:val="single" w:sz="6" w:space="0" w:color="auto"/>
              <w:right w:val="single" w:sz="6" w:space="0" w:color="auto"/>
            </w:tcBorders>
            <w:vAlign w:val="center"/>
          </w:tcPr>
          <w:p w14:paraId="3767279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0B6737B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38</w:t>
            </w:r>
          </w:p>
        </w:tc>
        <w:tc>
          <w:tcPr>
            <w:tcW w:w="4061" w:type="dxa"/>
            <w:tcBorders>
              <w:top w:val="single" w:sz="6" w:space="0" w:color="auto"/>
              <w:left w:val="single" w:sz="6" w:space="0" w:color="auto"/>
              <w:bottom w:val="single" w:sz="6" w:space="0" w:color="auto"/>
              <w:right w:val="single" w:sz="6" w:space="0" w:color="auto"/>
            </w:tcBorders>
            <w:vAlign w:val="center"/>
          </w:tcPr>
          <w:p w14:paraId="11D1D34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АКЦIОНЕРНЕ ТОВАРИСТВО "ЧЕРНIГIВМЕДТЕХНIКА" ; ПРИВАТНЕ АКЦIОНЕРНЕ ТОВАРИСТВО "ЧЕРНIГIВМЕДТЕХНIКА";  ПП ВТЦ "Медтехсервiс"; ФОП Полегенько В.С. </w:t>
            </w:r>
          </w:p>
          <w:p w14:paraId="39A33C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03568310; 03568310; 31275609; ФОП</w:t>
            </w:r>
          </w:p>
          <w:p w14:paraId="4656234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(з 12.03.2021); комiрник (з 20.04.07 по 28.02.2023); комiрник (з 23.11.07 по 30.05..2023); службовець на складi (комiрник) у ФОП Полегенько В.С. (з 31.05.2023 по теперiшнiй час)</w:t>
            </w:r>
          </w:p>
        </w:tc>
        <w:tc>
          <w:tcPr>
            <w:tcW w:w="1400" w:type="dxa"/>
            <w:tcBorders>
              <w:top w:val="single" w:sz="6" w:space="0" w:color="auto"/>
              <w:left w:val="single" w:sz="6" w:space="0" w:color="auto"/>
              <w:bottom w:val="single" w:sz="6" w:space="0" w:color="auto"/>
              <w:right w:val="single" w:sz="6" w:space="0" w:color="auto"/>
            </w:tcBorders>
            <w:vAlign w:val="center"/>
          </w:tcPr>
          <w:p w14:paraId="7193DD3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12.03.2021</w:t>
            </w:r>
          </w:p>
          <w:p w14:paraId="509973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228" w:type="dxa"/>
            <w:tcBorders>
              <w:top w:val="single" w:sz="6" w:space="0" w:color="auto"/>
              <w:left w:val="single" w:sz="6" w:space="0" w:color="auto"/>
              <w:bottom w:val="single" w:sz="6" w:space="0" w:color="auto"/>
              <w:right w:val="single" w:sz="6" w:space="0" w:color="auto"/>
            </w:tcBorders>
            <w:vAlign w:val="center"/>
          </w:tcPr>
          <w:p w14:paraId="29EEC3B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820" w:type="dxa"/>
            <w:tcBorders>
              <w:top w:val="single" w:sz="6" w:space="0" w:color="auto"/>
              <w:left w:val="single" w:sz="6" w:space="0" w:color="auto"/>
              <w:bottom w:val="single" w:sz="6" w:space="0" w:color="auto"/>
            </w:tcBorders>
            <w:vAlign w:val="center"/>
          </w:tcPr>
          <w:p w14:paraId="47D8160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33176982" w14:textId="77777777" w:rsidR="00940A40" w:rsidRDefault="00940A40">
      <w:pPr>
        <w:widowControl w:val="0"/>
        <w:autoSpaceDE w:val="0"/>
        <w:autoSpaceDN w:val="0"/>
        <w:adjustRightInd w:val="0"/>
        <w:spacing w:after="0" w:line="240" w:lineRule="auto"/>
        <w:rPr>
          <w:rFonts w:ascii="Times New Roman CYR" w:hAnsi="Times New Roman CYR" w:cs="Times New Roman CYR"/>
          <w:kern w:val="0"/>
          <w:sz w:val="24"/>
          <w:szCs w:val="24"/>
        </w:rPr>
      </w:pPr>
    </w:p>
    <w:p w14:paraId="7B89FB6D" w14:textId="77777777" w:rsidR="00940A40" w:rsidRDefault="00940A40">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3B74F75E" w14:textId="243760D1"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C607D0" w14:paraId="594DAE29" w14:textId="77777777">
        <w:trPr>
          <w:trHeight w:val="200"/>
        </w:trPr>
        <w:tc>
          <w:tcPr>
            <w:tcW w:w="550" w:type="dxa"/>
            <w:tcBorders>
              <w:top w:val="single" w:sz="6" w:space="0" w:color="auto"/>
              <w:bottom w:val="single" w:sz="6" w:space="0" w:color="auto"/>
              <w:right w:val="single" w:sz="6" w:space="0" w:color="auto"/>
            </w:tcBorders>
            <w:vAlign w:val="center"/>
          </w:tcPr>
          <w:p w14:paraId="1142AF3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647765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E93C06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548C5E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3DCCEE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8FAAFF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43E539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61A1AD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2850A3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4E5C4D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2DBD0C1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8860A8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C607D0" w14:paraId="5DC43B2F" w14:textId="77777777">
        <w:trPr>
          <w:trHeight w:val="200"/>
        </w:trPr>
        <w:tc>
          <w:tcPr>
            <w:tcW w:w="550" w:type="dxa"/>
            <w:tcBorders>
              <w:top w:val="single" w:sz="6" w:space="0" w:color="auto"/>
              <w:bottom w:val="single" w:sz="6" w:space="0" w:color="auto"/>
              <w:right w:val="single" w:sz="6" w:space="0" w:color="auto"/>
            </w:tcBorders>
            <w:vAlign w:val="center"/>
          </w:tcPr>
          <w:p w14:paraId="141F36A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C819E9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3AE81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8B0488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DDBDFC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724A29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37F729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B5D14D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CF4E56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A1178D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B556A1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6D468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C607D0" w14:paraId="6BAF6C06" w14:textId="77777777">
        <w:trPr>
          <w:trHeight w:val="200"/>
        </w:trPr>
        <w:tc>
          <w:tcPr>
            <w:tcW w:w="550" w:type="dxa"/>
            <w:tcBorders>
              <w:top w:val="single" w:sz="6" w:space="0" w:color="auto"/>
              <w:bottom w:val="single" w:sz="6" w:space="0" w:color="auto"/>
              <w:right w:val="single" w:sz="6" w:space="0" w:color="auto"/>
            </w:tcBorders>
            <w:vAlign w:val="center"/>
          </w:tcPr>
          <w:p w14:paraId="4C1F705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D2478A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2B35F62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Скорик Вiктор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0316C0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309CF9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A6D8A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575AD4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29C477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57</w:t>
            </w:r>
          </w:p>
        </w:tc>
        <w:tc>
          <w:tcPr>
            <w:tcW w:w="2000" w:type="dxa"/>
            <w:tcBorders>
              <w:top w:val="single" w:sz="6" w:space="0" w:color="auto"/>
              <w:left w:val="single" w:sz="6" w:space="0" w:color="auto"/>
              <w:bottom w:val="single" w:sz="6" w:space="0" w:color="auto"/>
              <w:right w:val="single" w:sz="6" w:space="0" w:color="auto"/>
            </w:tcBorders>
            <w:vAlign w:val="center"/>
          </w:tcPr>
          <w:p w14:paraId="506E2FF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"ЧЕРНIГIВМЕДТЕХНIКА"</w:t>
            </w:r>
          </w:p>
          <w:p w14:paraId="2E32F61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03568310</w:t>
            </w:r>
          </w:p>
          <w:p w14:paraId="741899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EB7D5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23.04.2012</w:t>
            </w:r>
          </w:p>
          <w:p w14:paraId="1D832D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до переобрання</w:t>
            </w:r>
          </w:p>
        </w:tc>
        <w:tc>
          <w:tcPr>
            <w:tcW w:w="1400" w:type="dxa"/>
            <w:tcBorders>
              <w:top w:val="single" w:sz="6" w:space="0" w:color="auto"/>
              <w:left w:val="single" w:sz="6" w:space="0" w:color="auto"/>
              <w:bottom w:val="single" w:sz="6" w:space="0" w:color="auto"/>
              <w:right w:val="single" w:sz="6" w:space="0" w:color="auto"/>
            </w:tcBorders>
            <w:vAlign w:val="center"/>
          </w:tcPr>
          <w:p w14:paraId="4C76952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C44850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43D01B57"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pPr>
    </w:p>
    <w:p w14:paraId="21B5A78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607D0" w14:paraId="68CFB9E4"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0E7E3F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B216E5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C930A3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FFC080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CD780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F82327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0D76A6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31ADE5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C607D0" w14:paraId="67367193" w14:textId="77777777">
        <w:trPr>
          <w:trHeight w:val="300"/>
        </w:trPr>
        <w:tc>
          <w:tcPr>
            <w:tcW w:w="550" w:type="dxa"/>
            <w:vMerge/>
            <w:tcBorders>
              <w:top w:val="single" w:sz="6" w:space="0" w:color="auto"/>
              <w:bottom w:val="single" w:sz="6" w:space="0" w:color="auto"/>
              <w:right w:val="single" w:sz="6" w:space="0" w:color="auto"/>
            </w:tcBorders>
            <w:vAlign w:val="center"/>
          </w:tcPr>
          <w:p w14:paraId="041B526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734BC1E"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D21930E"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C1356D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CF7D013"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9F62B84"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3F02CCA"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FF2FFF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851DA7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C607D0" w14:paraId="7350A85B" w14:textId="77777777">
        <w:trPr>
          <w:trHeight w:val="300"/>
        </w:trPr>
        <w:tc>
          <w:tcPr>
            <w:tcW w:w="550" w:type="dxa"/>
            <w:tcBorders>
              <w:top w:val="single" w:sz="6" w:space="0" w:color="auto"/>
              <w:bottom w:val="single" w:sz="6" w:space="0" w:color="auto"/>
              <w:right w:val="single" w:sz="6" w:space="0" w:color="auto"/>
            </w:tcBorders>
            <w:vAlign w:val="center"/>
          </w:tcPr>
          <w:p w14:paraId="2EB001A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13C10B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859833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D0C775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24AA5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4CABD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0C814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6C2AD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2584D0F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C607D0" w14:paraId="48936309" w14:textId="77777777">
        <w:trPr>
          <w:trHeight w:val="300"/>
        </w:trPr>
        <w:tc>
          <w:tcPr>
            <w:tcW w:w="550" w:type="dxa"/>
            <w:tcBorders>
              <w:top w:val="single" w:sz="6" w:space="0" w:color="auto"/>
              <w:bottom w:val="single" w:sz="6" w:space="0" w:color="auto"/>
              <w:right w:val="single" w:sz="6" w:space="0" w:color="auto"/>
            </w:tcBorders>
            <w:vAlign w:val="center"/>
          </w:tcPr>
          <w:p w14:paraId="7857A01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4A5AE6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321999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Степаненко Олександр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6B0DF15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0F0C5DE"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FE383B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583 567</w:t>
            </w:r>
          </w:p>
        </w:tc>
        <w:tc>
          <w:tcPr>
            <w:tcW w:w="1625" w:type="dxa"/>
            <w:tcBorders>
              <w:top w:val="single" w:sz="6" w:space="0" w:color="auto"/>
              <w:left w:val="single" w:sz="6" w:space="0" w:color="auto"/>
              <w:bottom w:val="single" w:sz="6" w:space="0" w:color="auto"/>
              <w:right w:val="single" w:sz="6" w:space="0" w:color="auto"/>
            </w:tcBorders>
            <w:vAlign w:val="center"/>
          </w:tcPr>
          <w:p w14:paraId="56416B9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55,9079</w:t>
            </w:r>
          </w:p>
        </w:tc>
        <w:tc>
          <w:tcPr>
            <w:tcW w:w="1700" w:type="dxa"/>
            <w:tcBorders>
              <w:top w:val="single" w:sz="6" w:space="0" w:color="auto"/>
              <w:left w:val="single" w:sz="6" w:space="0" w:color="auto"/>
              <w:bottom w:val="single" w:sz="6" w:space="0" w:color="auto"/>
              <w:right w:val="single" w:sz="6" w:space="0" w:color="auto"/>
            </w:tcBorders>
            <w:vAlign w:val="center"/>
          </w:tcPr>
          <w:p w14:paraId="26CA0F0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583 567</w:t>
            </w:r>
          </w:p>
        </w:tc>
        <w:tc>
          <w:tcPr>
            <w:tcW w:w="1700" w:type="dxa"/>
            <w:tcBorders>
              <w:top w:val="single" w:sz="6" w:space="0" w:color="auto"/>
              <w:left w:val="single" w:sz="6" w:space="0" w:color="auto"/>
              <w:bottom w:val="single" w:sz="6" w:space="0" w:color="auto"/>
            </w:tcBorders>
            <w:vAlign w:val="center"/>
          </w:tcPr>
          <w:p w14:paraId="30AF1A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C607D0" w14:paraId="352080B1" w14:textId="77777777">
        <w:trPr>
          <w:trHeight w:val="300"/>
        </w:trPr>
        <w:tc>
          <w:tcPr>
            <w:tcW w:w="550" w:type="dxa"/>
            <w:tcBorders>
              <w:top w:val="single" w:sz="6" w:space="0" w:color="auto"/>
              <w:bottom w:val="single" w:sz="6" w:space="0" w:color="auto"/>
              <w:right w:val="single" w:sz="6" w:space="0" w:color="auto"/>
            </w:tcBorders>
            <w:vAlign w:val="center"/>
          </w:tcPr>
          <w:p w14:paraId="594B36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5810FF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34F306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Полегенько Володимир Степанович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7FFFE06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5120E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168AC1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16 193</w:t>
            </w:r>
          </w:p>
        </w:tc>
        <w:tc>
          <w:tcPr>
            <w:tcW w:w="1625" w:type="dxa"/>
            <w:tcBorders>
              <w:top w:val="single" w:sz="6" w:space="0" w:color="auto"/>
              <w:left w:val="single" w:sz="6" w:space="0" w:color="auto"/>
              <w:bottom w:val="single" w:sz="6" w:space="0" w:color="auto"/>
              <w:right w:val="single" w:sz="6" w:space="0" w:color="auto"/>
            </w:tcBorders>
            <w:vAlign w:val="center"/>
          </w:tcPr>
          <w:p w14:paraId="679FBF1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1,5513</w:t>
            </w:r>
          </w:p>
        </w:tc>
        <w:tc>
          <w:tcPr>
            <w:tcW w:w="1700" w:type="dxa"/>
            <w:tcBorders>
              <w:top w:val="single" w:sz="6" w:space="0" w:color="auto"/>
              <w:left w:val="single" w:sz="6" w:space="0" w:color="auto"/>
              <w:bottom w:val="single" w:sz="6" w:space="0" w:color="auto"/>
              <w:right w:val="single" w:sz="6" w:space="0" w:color="auto"/>
            </w:tcBorders>
            <w:vAlign w:val="center"/>
          </w:tcPr>
          <w:p w14:paraId="76726DB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16 193</w:t>
            </w:r>
          </w:p>
        </w:tc>
        <w:tc>
          <w:tcPr>
            <w:tcW w:w="1700" w:type="dxa"/>
            <w:tcBorders>
              <w:top w:val="single" w:sz="6" w:space="0" w:color="auto"/>
              <w:left w:val="single" w:sz="6" w:space="0" w:color="auto"/>
              <w:bottom w:val="single" w:sz="6" w:space="0" w:color="auto"/>
            </w:tcBorders>
            <w:vAlign w:val="center"/>
          </w:tcPr>
          <w:p w14:paraId="1EE793D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C607D0" w14:paraId="561171B6" w14:textId="77777777">
        <w:trPr>
          <w:trHeight w:val="300"/>
        </w:trPr>
        <w:tc>
          <w:tcPr>
            <w:tcW w:w="550" w:type="dxa"/>
            <w:tcBorders>
              <w:top w:val="single" w:sz="6" w:space="0" w:color="auto"/>
              <w:bottom w:val="single" w:sz="6" w:space="0" w:color="auto"/>
              <w:right w:val="single" w:sz="6" w:space="0" w:color="auto"/>
            </w:tcBorders>
            <w:vAlign w:val="center"/>
          </w:tcPr>
          <w:p w14:paraId="3AF5E65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6932C0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570C721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Скорик Вiктор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380BD23"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CE49BB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936979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218 000</w:t>
            </w:r>
          </w:p>
        </w:tc>
        <w:tc>
          <w:tcPr>
            <w:tcW w:w="1625" w:type="dxa"/>
            <w:tcBorders>
              <w:top w:val="single" w:sz="6" w:space="0" w:color="auto"/>
              <w:left w:val="single" w:sz="6" w:space="0" w:color="auto"/>
              <w:bottom w:val="single" w:sz="6" w:space="0" w:color="auto"/>
              <w:right w:val="single" w:sz="6" w:space="0" w:color="auto"/>
            </w:tcBorders>
            <w:vAlign w:val="center"/>
          </w:tcPr>
          <w:p w14:paraId="3E61789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20,8852</w:t>
            </w:r>
          </w:p>
        </w:tc>
        <w:tc>
          <w:tcPr>
            <w:tcW w:w="1700" w:type="dxa"/>
            <w:tcBorders>
              <w:top w:val="single" w:sz="6" w:space="0" w:color="auto"/>
              <w:left w:val="single" w:sz="6" w:space="0" w:color="auto"/>
              <w:bottom w:val="single" w:sz="6" w:space="0" w:color="auto"/>
              <w:right w:val="single" w:sz="6" w:space="0" w:color="auto"/>
            </w:tcBorders>
            <w:vAlign w:val="center"/>
          </w:tcPr>
          <w:p w14:paraId="3C5BBCF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218 000</w:t>
            </w:r>
          </w:p>
        </w:tc>
        <w:tc>
          <w:tcPr>
            <w:tcW w:w="1700" w:type="dxa"/>
            <w:tcBorders>
              <w:top w:val="single" w:sz="6" w:space="0" w:color="auto"/>
              <w:left w:val="single" w:sz="6" w:space="0" w:color="auto"/>
              <w:bottom w:val="single" w:sz="6" w:space="0" w:color="auto"/>
            </w:tcBorders>
            <w:vAlign w:val="center"/>
          </w:tcPr>
          <w:p w14:paraId="266D9C4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C607D0" w14:paraId="14664931" w14:textId="77777777">
        <w:trPr>
          <w:trHeight w:val="300"/>
        </w:trPr>
        <w:tc>
          <w:tcPr>
            <w:tcW w:w="550" w:type="dxa"/>
            <w:tcBorders>
              <w:top w:val="single" w:sz="6" w:space="0" w:color="auto"/>
              <w:bottom w:val="single" w:sz="6" w:space="0" w:color="auto"/>
              <w:right w:val="single" w:sz="6" w:space="0" w:color="auto"/>
            </w:tcBorders>
            <w:vAlign w:val="center"/>
          </w:tcPr>
          <w:p w14:paraId="7644411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3382C1E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A54FEE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Варвинець Олена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69C3AAC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7C4DDF"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C41DD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FBA3D1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6C66FB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5B8FA4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331296A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pPr>
    </w:p>
    <w:p w14:paraId="6B2A1A7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0"/>
          <w:szCs w:val="20"/>
        </w:rPr>
        <w:sectPr w:rsidR="00C607D0">
          <w:pgSz w:w="16837" w:h="11905" w:orient="landscape"/>
          <w:pgMar w:top="570" w:right="720" w:bottom="570" w:left="720" w:header="708" w:footer="708" w:gutter="0"/>
          <w:cols w:space="720"/>
          <w:noEndnote/>
        </w:sectPr>
      </w:pPr>
    </w:p>
    <w:p w14:paraId="49466853"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2D1D266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https://chermedtehn.pat.ua/documents/informaciya-dlya-akcioneriv-ta-steikholderiv</w:t>
      </w:r>
    </w:p>
    <w:p w14:paraId="5255EBC5"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4542B590" w14:textId="77777777" w:rsidR="00C607D0" w:rsidRDefault="00000000" w:rsidP="00940A40">
      <w:pPr>
        <w:pStyle w:val="2"/>
      </w:pPr>
      <w:bookmarkStart w:id="3" w:name="_Toc228028245"/>
      <w:r>
        <w:t>3. Структура власності</w:t>
      </w:r>
      <w:bookmarkEnd w:id="3"/>
    </w:p>
    <w:p w14:paraId="2B3C3CB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https://chermedtehn.pat.ua/documents/informaciya-dlya-akcioneriv-ta-steikholderiv</w:t>
      </w:r>
    </w:p>
    <w:p w14:paraId="40F2056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1FC73BB5" w14:textId="77777777" w:rsidR="00C607D0" w:rsidRDefault="00000000" w:rsidP="00940A40">
      <w:pPr>
        <w:pStyle w:val="2"/>
      </w:pPr>
      <w:bookmarkStart w:id="4" w:name="_Toc228028246"/>
      <w:r>
        <w:t>4. Опис господарської та фінансової діяльності</w:t>
      </w:r>
      <w:bookmarkEnd w:id="4"/>
    </w:p>
    <w:p w14:paraId="394A541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7387C45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838E2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63F22F15"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05378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31374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2164F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72B6C5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E71A6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37EC6CA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4114C5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A9666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C9CF3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81E3B8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DDA04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03598FA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E9537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B34970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92153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3E44077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DF341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у вiдповiдностi з вимогами Нацiонального положення (стандарту) бухгалтерського облiку №25 "Спрощена фiнансова звiтнiсть" - Фiнансовий звiт суб'єкта мiкропiдприємництва.</w:t>
      </w:r>
    </w:p>
    <w:p w14:paraId="57DDA08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6557C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6E45DB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ECA7E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EF1072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AC47A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w:t>
      </w:r>
      <w:r>
        <w:rPr>
          <w:rFonts w:ascii="Times New Roman CYR" w:hAnsi="Times New Roman CYR" w:cs="Times New Roman CYR"/>
          <w:kern w:val="0"/>
          <w:sz w:val="24"/>
          <w:szCs w:val="24"/>
        </w:rPr>
        <w:lastRenderedPageBreak/>
        <w:t>затвердженого наказом Мiнiстерства фiнансiв України вiд 02.09.2014 року № 879.</w:t>
      </w:r>
    </w:p>
    <w:p w14:paraId="7F458C0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1A223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479F760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7F4FB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E221EA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FE100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06BAD5D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A92F2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1D83CE6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92255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55AECE2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2852D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5BFEC85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57867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30CE888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58823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2487D29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A6D2A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FEB5A4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F3564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2C4268C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BAFCA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427B626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7A7A5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7FB4E1B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439EC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122EA01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C078D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E955F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9451A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60D5AF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68AE9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4FFFD64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CBB3A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B7524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DB398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793A55B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F83D3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4751C6C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4422B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власних дослiджень та розробок не проводило.</w:t>
      </w:r>
    </w:p>
    <w:p w14:paraId="7BF5104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7DBA4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5EEFE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A267C2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517510E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170F2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76ACB70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F5CD3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основних видiв дiяльностi, якi може надавати Товариство вiдноситься: технiчнi випробування та дослiдження; надання в оренду й експлуатацiю власного  нерухомого майна. В звiтному перiодi, як i в попереднiх звiтних перiодах, основний дохiд Товариство отримувало вiд здавання в оренду власного нерухомого майна. Емiтент вважає надання таких послуг перспективним у зв'язку з наявнiстю попиту. </w:t>
      </w:r>
    </w:p>
    <w:p w14:paraId="22CFDE1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B885AB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0D256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61A59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051B117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78BF4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тому обсяги виробництва у натуральному  виразi не наводяться. В грошовому вимiрi:</w:t>
      </w:r>
    </w:p>
    <w:p w14:paraId="054E7BC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EF66A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за 2025 рiк чистий дохiд Товариства вiд реалiзацiї послуг склав 457,1 тис. грн., в попередньому звiтному перiодi - 279 тис. грн. Дохiд вiд реалiзацiї послуг  зрiс на 178,1 тис. грн., (на 63,8%). Доходи вiд здавання в оренду нерухомого майна - 671,7 тис. грн (збiльшилися несуттєво (було 646,9 тис. грн.) - на 24,8 тис. грн (на 3,8%). Разом доходи на кiнець звiтного перiоду 1128,8 тис. грн. Пiсля завершення фази активних бойових дiй на територiї мiста дiяльнiсть товариства поновилася лише частково, що пов'язано з погiршенням дiлової активностi , браком працiвникiв та зниженням фiнансової спроможностi клiєнтiв.</w:t>
      </w:r>
    </w:p>
    <w:p w14:paraId="3142A51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C4E7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середньореалiзацiйнi цiни продуктiв. </w:t>
      </w:r>
    </w:p>
    <w:p w14:paraId="70FAD27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69F24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тому середньореалiзацiйнi цiни продуктiв не наводяться. В звiтному перiодi вартiсть послуги: технiчнi випробування та дослiдження становила 110 грн. за 1 вимiр.</w:t>
      </w:r>
    </w:p>
    <w:p w14:paraId="38808B2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67063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Цiни на оренду примiщень та площ  - звичайнi. В звiтному перiодi орендна плата становила 135 грн/кв.м. Орендна плата є середньою по мiсту. </w:t>
      </w:r>
    </w:p>
    <w:p w14:paraId="2966953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7851E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- 1128,8 тис. грн;</w:t>
      </w:r>
    </w:p>
    <w:p w14:paraId="25E9DCD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CABFA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w:t>
      </w:r>
    </w:p>
    <w:p w14:paraId="5826904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79D93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немає.</w:t>
      </w:r>
    </w:p>
    <w:p w14:paraId="0F901D7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C7B82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6EF5F3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23C42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6) залежнiсть вiд сезонних змiн</w:t>
      </w:r>
    </w:p>
    <w:p w14:paraId="4F28CE7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B86150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Прямої залежностi вiд сезонних змiн немає.</w:t>
      </w:r>
    </w:p>
    <w:p w14:paraId="11E0BCC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B6EA0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053D9A5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56B64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449B7DE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393AD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Клiєнтами є фiзичнi та юридичнi особи мiста Чернiгова та областi. Вiдсутнi клiєнти, якi надають товариству бiльше 5% у загальнiй сумi виручки.</w:t>
      </w:r>
    </w:p>
    <w:p w14:paraId="5A94227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FB754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CE8E7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3C404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w:t>
      </w:r>
    </w:p>
    <w:p w14:paraId="617A9D9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FB78E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455901D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64A00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415C01F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C416E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розширення ринкiв збуту емiтент постiйно здiйснює монiторинг всiх потенцiйних клiєнтiв та пропонує їм свої послуги. Реклама в засобах масової iнформацiї.</w:t>
      </w:r>
    </w:p>
    <w:p w14:paraId="293566F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0BAE28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1C91FB2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5C453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емiтента не потребує придбання сировини, тому будь-якi договори та домовленостi з постачальниками сировини вiдсутнi.  Основними постачальниками для товариства є пiдприємство м. Києва ТОВ "АСКАНIЯ ЕНЕРДЖI" (активна електроенергiя), Чернiгiвобленерго (перетiкання активної електроенергiї) та постачальник природного газу пiдприємство м. Києва ТОВ "СК ЛНГ ГРУП" та iншi постачальники комунальних послуг.</w:t>
      </w:r>
    </w:p>
    <w:p w14:paraId="0DE6594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FCDE5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77E9848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8D3E80" w14:textId="1C4F3F38"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 видом дiяльностi товариства було виконання робiт з метрологiї та електровимiрювальних робiт в лiкувальних закладах областi та промислових пiдприємствах (Ковальський завод, м. Чернiгiв), але в зв'язку з тим, що значна кiлькiсть сучасного обладнання, яке надiйшло в лiкувальнi заклади мiста в якостi гуманiта</w:t>
      </w:r>
      <w:r w:rsidR="00940A40">
        <w:rPr>
          <w:rFonts w:ascii="Times New Roman CYR" w:hAnsi="Times New Roman CYR" w:cs="Times New Roman CYR"/>
          <w:kern w:val="0"/>
          <w:sz w:val="24"/>
          <w:szCs w:val="24"/>
        </w:rPr>
        <w:t>р</w:t>
      </w:r>
      <w:r>
        <w:rPr>
          <w:rFonts w:ascii="Times New Roman CYR" w:hAnsi="Times New Roman CYR" w:cs="Times New Roman CYR"/>
          <w:kern w:val="0"/>
          <w:sz w:val="24"/>
          <w:szCs w:val="24"/>
        </w:rPr>
        <w:t xml:space="preserve">ної допомоги є невисокої якостi i не пiдлягає ремонту та повiрцi, цей вид дiяльностi втрачає перспективнiсть. </w:t>
      </w:r>
    </w:p>
    <w:p w14:paraId="49A3953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A0E56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05.04.2022 року  Кабiнетом Мiнiстрiв України прийнято постанову № 412 " Деякi питання повiрки законодавчо регульованих засобiв вимiрювальної технiки в умовах воєнного стану",  в якiй значилось про необов'язвовiсть проведення метрологiчних робiт , в результатi значно зменшились замовлення на повiрку медичної технiки. Постанова № 412 була вiдмiнена 07.04.2023 року, але так як обсяги по метрологiчних повiрках по пiдприємству залишались низькими, в груднi 2023 року було прийнято рiшення переакредитацiю метрологiчної лабораторiї не проводити. </w:t>
      </w:r>
    </w:p>
    <w:p w14:paraId="6E8C981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B4CDF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пiдтримки фiнансової стабiльностi Товариство здає в оренду власне нерухоме майно. </w:t>
      </w:r>
    </w:p>
    <w:p w14:paraId="0D4DEAA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30AAF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Здавання в оренду власного та орендованого нерухомого майна для пiдприємств та приватних пiдприємцiв м. Чернiгова та району, дiяльнiсть яких передбачає використання складських та офiсних </w:t>
      </w:r>
      <w:r>
        <w:rPr>
          <w:rFonts w:ascii="Times New Roman CYR" w:hAnsi="Times New Roman CYR" w:cs="Times New Roman CYR"/>
          <w:kern w:val="0"/>
          <w:sz w:val="24"/>
          <w:szCs w:val="24"/>
        </w:rPr>
        <w:lastRenderedPageBreak/>
        <w:t>примiщень, та якi не мають власних будiвель або мають їх в недостатнiй кiлькостi. У звiтному роцi також спостерiгалась негативна тенденцiя розвитку галузi. Нерухоме майно товариства розташоване на територiї, яке знаходиться пiд регулярними обстрiлами, що не додає перспективностi цьому виду дiяльностi в умовах воєнногос тану. 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431AACF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69D87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04A2520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30C51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Суттєвих фактiв впровадження нових технологiй в зазначенiй галузi не вiдмiчалось. Послуги, що надає емiтент, не мають суттєвих особливостей. По можливостi емiтент здiйснює поточну пiдтримку об'єктiв нерухомостi та споруд в задовiльному станi.</w:t>
      </w:r>
    </w:p>
    <w:p w14:paraId="0406875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4B1A0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w:t>
      </w:r>
    </w:p>
    <w:p w14:paraId="0133918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61FCD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Пiдприємства, якi надають послуги по ремонту i технiчному обслуговуванню електронного й оптичного устаткування, на ринку м.Чернiгова близько 10 - електровимiрювальнi лабораторiї та  ЦСМ (метрологи). Багаторiчний досвiд та наявнiсть висококвалiфiкованих спецiалiстiв сприяють збереженню репутацiї надiйного надавача послуг. Нажаль, низька платоспроможнiсть потенцiйних клiєнтiв Товариства не дозволяє їм придбавати якiсну технiку, яка б мала довгий термiн використання i вiдповiдно, потребувала б регулярної повiрки та технiчного обслуговування. В цьому випадку послуги товариства користувалися б бiльшим попитом. Насиченiсть ринку, особливо лiкувальних закладiв, технiкою невисокої якостi, яка надiйшла в основному як гуманiтарна допомога, негативно впливає на можливiсть товариства надавати послуги по ремонту i технiчному обслуговуванню. Що стосується оренди, то пiдприємств, якi здають в оренду примiщення на ринку Чернiгова,  достатня кiлькiсть. Зручне розташування товариства, наявнiсть гарної матерiально-технiчної бази  сприяло б пошуку платоспроможних орендарiв. Але в зв'язку з тим, що вiдбуваються постiйнi атаки ворога на територiю, яка знаходиться в безпосереднiй наближеностi до товариства,  є високий ризик ушкодження майна. Зважаючи на це, не всi примiщення наразi зданi в оренду, деякi примiщення не використовуються i, вiдповiдно, не приносять доходу.</w:t>
      </w:r>
    </w:p>
    <w:p w14:paraId="742CE0E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0EBFD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конкуренцiя в галузi, основнi конкуренти особи.</w:t>
      </w:r>
    </w:p>
    <w:p w14:paraId="47E2A53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E8664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Конкуренцiя в сферi надання послуг вiд ремонту i технiчного обслуговування електронного й оптичного устаткування - досить висока. В областi працює близько 10 електровимiрювальних лабораторiй та ЦСМ (метрологи). Конкуренцiя в сферi надання в оренду примiщень дуже висока. Кiлькiсть пропозицiй на ринку  постiйно зростає, а платоспроможних осiб, якi потребують даний вид послуги, не дуже багато. Товариство намагається вдосконалювати якiсть примiщень, що пропонуються в оренду для пiдвищення їх привабливостi. Емiтент має конкурентноспроможне становище на ринку послуг, якi вiн надає, завдяки зручному географiчному розташуванню власної нерухомостi, середнiх ринкових цiн на оренду.</w:t>
      </w:r>
    </w:p>
    <w:p w14:paraId="5AA96A7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20EFE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A040C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69E2775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0975B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Перспективними планами розвитку емiтента є: зберегти iснуючi можливостi товариства i пройти переакредитацiю електровимiрювальної лабораторiї в 2026 роцi. Крiм того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w:t>
      </w:r>
      <w:r>
        <w:rPr>
          <w:rFonts w:ascii="Times New Roman CYR" w:hAnsi="Times New Roman CYR" w:cs="Times New Roman CYR"/>
          <w:kern w:val="0"/>
          <w:sz w:val="24"/>
          <w:szCs w:val="24"/>
        </w:rPr>
        <w:lastRenderedPageBreak/>
        <w:t xml:space="preserve">нових клiєнтiв. </w:t>
      </w:r>
    </w:p>
    <w:p w14:paraId="5862E033"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3FE06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1902A55"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B4B5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3A30249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F971E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73928C3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1A251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зменешння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7E0EFBF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E412B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0BAD9E0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93BC2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4A5B63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EE9F6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86588D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3F347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5CD627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47853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9CF415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2339F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w:t>
      </w:r>
      <w:r>
        <w:rPr>
          <w:rFonts w:ascii="Times New Roman CYR" w:hAnsi="Times New Roman CYR" w:cs="Times New Roman CYR"/>
          <w:kern w:val="0"/>
          <w:sz w:val="24"/>
          <w:szCs w:val="24"/>
        </w:rPr>
        <w:lastRenderedPageBreak/>
        <w:t>або iнвестицiї, їх вартiсть i спосiб фiнансування.</w:t>
      </w:r>
    </w:p>
    <w:p w14:paraId="5374ACF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1CCC4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попереднiх 5 рокiв (2021-2024) основнi засоби не придбавалися, не продавалися, не списувалися. В звiтному 2025 роцi придбано основнi засоби на суму: 34,4 тис. грн., списань та вiдчужень не було</w:t>
      </w:r>
    </w:p>
    <w:p w14:paraId="71D5E1B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40F11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iнвестицiї або придбання, пов'язанi з господарською дiяльнiстю не плануються.</w:t>
      </w:r>
    </w:p>
    <w:p w14:paraId="1E303AE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5193F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3A6BDA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C695B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536A9CD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0EEA3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233B6C1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AD6AD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4CE9A44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51467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облiку основнi засоби вiдображенi за переоцiненою вартiстю. Переоцiнка (дооцiнка) здiйснена на пiдставi експертної оцiнки здiйсненої суб'єктом оцiночної дiяльностi в попереднiх звiтних перiодах. В звiтному перiодi переоцiнки основних засобiв не було.</w:t>
      </w:r>
    </w:p>
    <w:p w14:paraId="5B09F07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5A006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списання та вiдчужень основних засобiв не було. В звiтному 2025 роцi придбано основнi засоби на суму: 34,4 тис. грн. (здiйснення ремонту пiсля враження беспiлотника поблизу на суму 32,2 тис. грн., замiна насоса на котлi - 2,2 тис. грн.)</w:t>
      </w:r>
    </w:p>
    <w:p w14:paraId="42CD879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D6A8F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станом на 31.12.2024 року - 3690,3 тис. грн., залишкова вартiсть 554,3 тис. грн., сума зносу - 3136 тис. грн., станом на 31.12.2025 - первiсна вартiсть - 3724,7 тис. грн., залишкова вартiсть - 410 тис.грн., знос - 3314,7 тис. грн. Ступiнь зносу основних засобiв - 89 %. Ступiнь використання основних засобiв - 11% .</w:t>
      </w:r>
    </w:p>
    <w:p w14:paraId="031C8C55"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405DB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3558F2B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64BD0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6B4C99F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BCAEC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Проблеми, якi впливають на дiяльнiсть особи, в тому числi ступiнь залежностi вiд законодавчих або </w:t>
      </w:r>
      <w:r>
        <w:rPr>
          <w:rFonts w:ascii="Times New Roman CYR" w:hAnsi="Times New Roman CYR" w:cs="Times New Roman CYR"/>
          <w:kern w:val="0"/>
          <w:sz w:val="24"/>
          <w:szCs w:val="24"/>
        </w:rPr>
        <w:lastRenderedPageBreak/>
        <w:t>економiчних обмежень.</w:t>
      </w:r>
    </w:p>
    <w:p w14:paraId="05897B0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41B60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05.04.2022 року  Кабiнетом Мiнiстрiв України прийнято постанову № 412 " Деякi питання повiрки законодавчо регульованих засобiв вимiрювальної технiки в умовах воєнного стану",  в якiй скасовувалась обов'язвовiсть проведення метрологiчних робiт , в результатi значно зменшились замовлення на повiрку медичної технiки. Проблеми, якi впливають на дiяльнiсть товариства мають загальнодержавний характер:</w:t>
      </w:r>
    </w:p>
    <w:p w14:paraId="21F1E9E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A6892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ризик пошкодження майна в результатi обстрiлiв тощо.</w:t>
      </w:r>
    </w:p>
    <w:p w14:paraId="07E84EE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287E9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0A8D2BF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2A9AB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C7D553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3ADB7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500194A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8C278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49D4141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13B83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штатних працiвникiв облiкового складу - 3 особи (не змiнилася в порiвняннi з попереднiм звiтним перiодом),  позаштатних працiвникiв та осiб, якi працюють за сумiсництвом, на  умовах неповного робочого часу  - 4 особи. Фонд оплати працi за 2025 рiк -  510 тис.грн., збiльшився в порiвняннi з 2024 роком (485 тис. грн.) на 256 тис. грн. (на 5,15%). Це пов'язане з ростом мiнiмальної заробiтної плати та пов'язаних з цим вiдрахувань на податки i збори.</w:t>
      </w:r>
    </w:p>
    <w:p w14:paraId="578E9AC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A12649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EA8BB55"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278F9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1ABD247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548EA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чистий дохiд вiд реалiзацiї послуг 457,1 тис. грн., iншi операцiйнi доходи -671,1 тис. грн. Разом доходи - 1128,8 тис. грн. Разом витрати - 1271,5 тис. грн. За результатами дiяльностi товариством отримано збиток 142,7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29F0600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9886CF" w14:textId="77777777" w:rsidR="00940A40" w:rsidRDefault="00940A40">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5E80B01D" w14:textId="2739199E"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C607D0" w14:paraId="62CEF854"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09F13CD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6B740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F416DA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4C187F0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C607D0" w14:paraId="07D5F469" w14:textId="77777777">
        <w:trPr>
          <w:trHeight w:val="200"/>
        </w:trPr>
        <w:tc>
          <w:tcPr>
            <w:tcW w:w="3058" w:type="dxa"/>
            <w:vMerge/>
            <w:tcBorders>
              <w:top w:val="single" w:sz="6" w:space="0" w:color="auto"/>
              <w:bottom w:val="single" w:sz="6" w:space="0" w:color="auto"/>
              <w:right w:val="single" w:sz="6" w:space="0" w:color="auto"/>
            </w:tcBorders>
            <w:vAlign w:val="center"/>
          </w:tcPr>
          <w:p w14:paraId="391989D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23CA5A2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4F111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F2B416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97A115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AF93F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2" w:type="dxa"/>
            <w:tcBorders>
              <w:top w:val="single" w:sz="6" w:space="0" w:color="auto"/>
              <w:left w:val="single" w:sz="6" w:space="0" w:color="auto"/>
              <w:bottom w:val="single" w:sz="6" w:space="0" w:color="auto"/>
            </w:tcBorders>
            <w:vAlign w:val="center"/>
          </w:tcPr>
          <w:p w14:paraId="77014C3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C607D0" w14:paraId="71097E25" w14:textId="77777777">
        <w:trPr>
          <w:trHeight w:val="200"/>
        </w:trPr>
        <w:tc>
          <w:tcPr>
            <w:tcW w:w="3058" w:type="dxa"/>
            <w:tcBorders>
              <w:top w:val="single" w:sz="6" w:space="0" w:color="auto"/>
              <w:bottom w:val="single" w:sz="6" w:space="0" w:color="auto"/>
              <w:right w:val="single" w:sz="6" w:space="0" w:color="auto"/>
            </w:tcBorders>
            <w:vAlign w:val="center"/>
          </w:tcPr>
          <w:p w14:paraId="360E218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72A34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080" w:type="dxa"/>
            <w:tcBorders>
              <w:top w:val="single" w:sz="6" w:space="0" w:color="auto"/>
              <w:left w:val="single" w:sz="6" w:space="0" w:color="auto"/>
              <w:bottom w:val="single" w:sz="6" w:space="0" w:color="auto"/>
              <w:right w:val="single" w:sz="6" w:space="0" w:color="auto"/>
            </w:tcBorders>
            <w:vAlign w:val="center"/>
          </w:tcPr>
          <w:p w14:paraId="092847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c>
          <w:tcPr>
            <w:tcW w:w="1260" w:type="dxa"/>
            <w:tcBorders>
              <w:top w:val="single" w:sz="6" w:space="0" w:color="auto"/>
              <w:left w:val="single" w:sz="6" w:space="0" w:color="auto"/>
              <w:bottom w:val="single" w:sz="6" w:space="0" w:color="auto"/>
              <w:right w:val="single" w:sz="6" w:space="0" w:color="auto"/>
            </w:tcBorders>
            <w:vAlign w:val="center"/>
          </w:tcPr>
          <w:p w14:paraId="69471B6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F3C7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2B7FC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082" w:type="dxa"/>
            <w:tcBorders>
              <w:top w:val="single" w:sz="6" w:space="0" w:color="auto"/>
              <w:left w:val="single" w:sz="6" w:space="0" w:color="auto"/>
              <w:bottom w:val="single" w:sz="6" w:space="0" w:color="auto"/>
            </w:tcBorders>
            <w:vAlign w:val="center"/>
          </w:tcPr>
          <w:p w14:paraId="35D2BF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r>
      <w:tr w:rsidR="00C607D0" w14:paraId="2FF49D6C" w14:textId="77777777">
        <w:trPr>
          <w:trHeight w:val="200"/>
        </w:trPr>
        <w:tc>
          <w:tcPr>
            <w:tcW w:w="3058" w:type="dxa"/>
            <w:tcBorders>
              <w:top w:val="single" w:sz="6" w:space="0" w:color="auto"/>
              <w:bottom w:val="single" w:sz="6" w:space="0" w:color="auto"/>
              <w:right w:val="single" w:sz="6" w:space="0" w:color="auto"/>
            </w:tcBorders>
            <w:vAlign w:val="center"/>
          </w:tcPr>
          <w:p w14:paraId="143939D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26BE1D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551,3</w:t>
            </w:r>
          </w:p>
        </w:tc>
        <w:tc>
          <w:tcPr>
            <w:tcW w:w="1080" w:type="dxa"/>
            <w:tcBorders>
              <w:top w:val="single" w:sz="6" w:space="0" w:color="auto"/>
              <w:left w:val="single" w:sz="6" w:space="0" w:color="auto"/>
              <w:bottom w:val="single" w:sz="6" w:space="0" w:color="auto"/>
              <w:right w:val="single" w:sz="6" w:space="0" w:color="auto"/>
            </w:tcBorders>
            <w:vAlign w:val="center"/>
          </w:tcPr>
          <w:p w14:paraId="2FC2CF1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407</w:t>
            </w:r>
          </w:p>
        </w:tc>
        <w:tc>
          <w:tcPr>
            <w:tcW w:w="1260" w:type="dxa"/>
            <w:tcBorders>
              <w:top w:val="single" w:sz="6" w:space="0" w:color="auto"/>
              <w:left w:val="single" w:sz="6" w:space="0" w:color="auto"/>
              <w:bottom w:val="single" w:sz="6" w:space="0" w:color="auto"/>
              <w:right w:val="single" w:sz="6" w:space="0" w:color="auto"/>
            </w:tcBorders>
            <w:vAlign w:val="center"/>
          </w:tcPr>
          <w:p w14:paraId="5F8E853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9A224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2171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551,3</w:t>
            </w:r>
          </w:p>
        </w:tc>
        <w:tc>
          <w:tcPr>
            <w:tcW w:w="1082" w:type="dxa"/>
            <w:tcBorders>
              <w:top w:val="single" w:sz="6" w:space="0" w:color="auto"/>
              <w:left w:val="single" w:sz="6" w:space="0" w:color="auto"/>
              <w:bottom w:val="single" w:sz="6" w:space="0" w:color="auto"/>
            </w:tcBorders>
            <w:vAlign w:val="center"/>
          </w:tcPr>
          <w:p w14:paraId="031AA3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407</w:t>
            </w:r>
          </w:p>
        </w:tc>
      </w:tr>
      <w:tr w:rsidR="00C607D0" w14:paraId="6E525213" w14:textId="77777777">
        <w:trPr>
          <w:trHeight w:val="200"/>
        </w:trPr>
        <w:tc>
          <w:tcPr>
            <w:tcW w:w="3058" w:type="dxa"/>
            <w:tcBorders>
              <w:top w:val="single" w:sz="6" w:space="0" w:color="auto"/>
              <w:bottom w:val="single" w:sz="6" w:space="0" w:color="auto"/>
              <w:right w:val="single" w:sz="6" w:space="0" w:color="auto"/>
            </w:tcBorders>
            <w:vAlign w:val="center"/>
          </w:tcPr>
          <w:p w14:paraId="5647F84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20D781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C3F2B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42A4A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B37C9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BFE30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0C748D0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6DBC2350" w14:textId="77777777">
        <w:trPr>
          <w:trHeight w:val="200"/>
        </w:trPr>
        <w:tc>
          <w:tcPr>
            <w:tcW w:w="3058" w:type="dxa"/>
            <w:tcBorders>
              <w:top w:val="single" w:sz="6" w:space="0" w:color="auto"/>
              <w:bottom w:val="single" w:sz="6" w:space="0" w:color="auto"/>
              <w:right w:val="single" w:sz="6" w:space="0" w:color="auto"/>
            </w:tcBorders>
            <w:vAlign w:val="center"/>
          </w:tcPr>
          <w:p w14:paraId="6723A6A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DBC2E8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52BCA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1D107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0C7F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83C05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1D76B2F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7E3829BF" w14:textId="77777777">
        <w:trPr>
          <w:trHeight w:val="200"/>
        </w:trPr>
        <w:tc>
          <w:tcPr>
            <w:tcW w:w="3058" w:type="dxa"/>
            <w:tcBorders>
              <w:top w:val="single" w:sz="6" w:space="0" w:color="auto"/>
              <w:bottom w:val="single" w:sz="6" w:space="0" w:color="auto"/>
              <w:right w:val="single" w:sz="6" w:space="0" w:color="auto"/>
            </w:tcBorders>
            <w:vAlign w:val="center"/>
          </w:tcPr>
          <w:p w14:paraId="65A3AAB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2DA56C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080" w:type="dxa"/>
            <w:tcBorders>
              <w:top w:val="single" w:sz="6" w:space="0" w:color="auto"/>
              <w:left w:val="single" w:sz="6" w:space="0" w:color="auto"/>
              <w:bottom w:val="single" w:sz="6" w:space="0" w:color="auto"/>
              <w:right w:val="single" w:sz="6" w:space="0" w:color="auto"/>
            </w:tcBorders>
            <w:vAlign w:val="center"/>
          </w:tcPr>
          <w:p w14:paraId="1D40C2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60" w:type="dxa"/>
            <w:tcBorders>
              <w:top w:val="single" w:sz="6" w:space="0" w:color="auto"/>
              <w:left w:val="single" w:sz="6" w:space="0" w:color="auto"/>
              <w:bottom w:val="single" w:sz="6" w:space="0" w:color="auto"/>
              <w:right w:val="single" w:sz="6" w:space="0" w:color="auto"/>
            </w:tcBorders>
            <w:vAlign w:val="center"/>
          </w:tcPr>
          <w:p w14:paraId="586517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36FE5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C896D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082" w:type="dxa"/>
            <w:tcBorders>
              <w:top w:val="single" w:sz="6" w:space="0" w:color="auto"/>
              <w:left w:val="single" w:sz="6" w:space="0" w:color="auto"/>
              <w:bottom w:val="single" w:sz="6" w:space="0" w:color="auto"/>
            </w:tcBorders>
            <w:vAlign w:val="center"/>
          </w:tcPr>
          <w:p w14:paraId="634F8F4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C607D0" w14:paraId="2D9B1D90" w14:textId="77777777">
        <w:trPr>
          <w:trHeight w:val="200"/>
        </w:trPr>
        <w:tc>
          <w:tcPr>
            <w:tcW w:w="3058" w:type="dxa"/>
            <w:tcBorders>
              <w:top w:val="single" w:sz="6" w:space="0" w:color="auto"/>
              <w:bottom w:val="single" w:sz="6" w:space="0" w:color="auto"/>
              <w:right w:val="single" w:sz="6" w:space="0" w:color="auto"/>
            </w:tcBorders>
            <w:vAlign w:val="center"/>
          </w:tcPr>
          <w:p w14:paraId="4BA682D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DF7498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CB9EF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9D95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8BF5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5595F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026667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7471B67A" w14:textId="77777777">
        <w:trPr>
          <w:trHeight w:val="200"/>
        </w:trPr>
        <w:tc>
          <w:tcPr>
            <w:tcW w:w="3058" w:type="dxa"/>
            <w:tcBorders>
              <w:top w:val="single" w:sz="6" w:space="0" w:color="auto"/>
              <w:bottom w:val="single" w:sz="6" w:space="0" w:color="auto"/>
              <w:right w:val="single" w:sz="6" w:space="0" w:color="auto"/>
            </w:tcBorders>
            <w:vAlign w:val="center"/>
          </w:tcPr>
          <w:p w14:paraId="32C9EA0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724727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487AE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A0B05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98BB3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52F1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6511BC4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8927A66" w14:textId="77777777">
        <w:trPr>
          <w:trHeight w:val="200"/>
        </w:trPr>
        <w:tc>
          <w:tcPr>
            <w:tcW w:w="3058" w:type="dxa"/>
            <w:tcBorders>
              <w:top w:val="single" w:sz="6" w:space="0" w:color="auto"/>
              <w:bottom w:val="single" w:sz="6" w:space="0" w:color="auto"/>
              <w:right w:val="single" w:sz="6" w:space="0" w:color="auto"/>
            </w:tcBorders>
            <w:vAlign w:val="center"/>
          </w:tcPr>
          <w:p w14:paraId="497264B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48EF78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BAEC9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12D13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F20B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ADD8A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155E2A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49F594BA" w14:textId="77777777">
        <w:trPr>
          <w:trHeight w:val="200"/>
        </w:trPr>
        <w:tc>
          <w:tcPr>
            <w:tcW w:w="3058" w:type="dxa"/>
            <w:tcBorders>
              <w:top w:val="single" w:sz="6" w:space="0" w:color="auto"/>
              <w:bottom w:val="single" w:sz="6" w:space="0" w:color="auto"/>
              <w:right w:val="single" w:sz="6" w:space="0" w:color="auto"/>
            </w:tcBorders>
            <w:vAlign w:val="center"/>
          </w:tcPr>
          <w:p w14:paraId="066E707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5DDAE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7BFE2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D0F01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983D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8AED8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64C739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FE79D07" w14:textId="77777777">
        <w:trPr>
          <w:trHeight w:val="200"/>
        </w:trPr>
        <w:tc>
          <w:tcPr>
            <w:tcW w:w="3058" w:type="dxa"/>
            <w:tcBorders>
              <w:top w:val="single" w:sz="6" w:space="0" w:color="auto"/>
              <w:bottom w:val="single" w:sz="6" w:space="0" w:color="auto"/>
              <w:right w:val="single" w:sz="6" w:space="0" w:color="auto"/>
            </w:tcBorders>
            <w:vAlign w:val="center"/>
          </w:tcPr>
          <w:p w14:paraId="6D578A5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26440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09187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FCC99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CEE54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3F71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53041D5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0CD4EFAA" w14:textId="77777777">
        <w:trPr>
          <w:trHeight w:val="200"/>
        </w:trPr>
        <w:tc>
          <w:tcPr>
            <w:tcW w:w="3058" w:type="dxa"/>
            <w:tcBorders>
              <w:top w:val="single" w:sz="6" w:space="0" w:color="auto"/>
              <w:bottom w:val="single" w:sz="6" w:space="0" w:color="auto"/>
              <w:right w:val="single" w:sz="6" w:space="0" w:color="auto"/>
            </w:tcBorders>
            <w:vAlign w:val="center"/>
          </w:tcPr>
          <w:p w14:paraId="537FF56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EF549E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21F21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5088C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9D591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6FDD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358365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6F950EB8" w14:textId="77777777">
        <w:trPr>
          <w:trHeight w:val="200"/>
        </w:trPr>
        <w:tc>
          <w:tcPr>
            <w:tcW w:w="3058" w:type="dxa"/>
            <w:tcBorders>
              <w:top w:val="single" w:sz="6" w:space="0" w:color="auto"/>
              <w:bottom w:val="single" w:sz="6" w:space="0" w:color="auto"/>
              <w:right w:val="single" w:sz="6" w:space="0" w:color="auto"/>
            </w:tcBorders>
            <w:vAlign w:val="center"/>
          </w:tcPr>
          <w:p w14:paraId="5FFB13C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E330DB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A1FD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84E1B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D336F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F1732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66DAB66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5231D7A" w14:textId="77777777">
        <w:trPr>
          <w:trHeight w:val="200"/>
        </w:trPr>
        <w:tc>
          <w:tcPr>
            <w:tcW w:w="3058" w:type="dxa"/>
            <w:tcBorders>
              <w:top w:val="single" w:sz="6" w:space="0" w:color="auto"/>
              <w:bottom w:val="single" w:sz="6" w:space="0" w:color="auto"/>
              <w:right w:val="single" w:sz="6" w:space="0" w:color="auto"/>
            </w:tcBorders>
            <w:vAlign w:val="center"/>
          </w:tcPr>
          <w:p w14:paraId="44629F9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691D36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67E4F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C6D9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86754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4E0E3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088443A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CF69E27" w14:textId="77777777">
        <w:trPr>
          <w:trHeight w:val="200"/>
        </w:trPr>
        <w:tc>
          <w:tcPr>
            <w:tcW w:w="3058" w:type="dxa"/>
            <w:tcBorders>
              <w:top w:val="single" w:sz="6" w:space="0" w:color="auto"/>
              <w:bottom w:val="single" w:sz="6" w:space="0" w:color="auto"/>
              <w:right w:val="single" w:sz="6" w:space="0" w:color="auto"/>
            </w:tcBorders>
            <w:vAlign w:val="center"/>
          </w:tcPr>
          <w:p w14:paraId="3F2EAEA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CF02F7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080" w:type="dxa"/>
            <w:tcBorders>
              <w:top w:val="single" w:sz="6" w:space="0" w:color="auto"/>
              <w:left w:val="single" w:sz="6" w:space="0" w:color="auto"/>
              <w:bottom w:val="single" w:sz="6" w:space="0" w:color="auto"/>
              <w:right w:val="single" w:sz="6" w:space="0" w:color="auto"/>
            </w:tcBorders>
            <w:vAlign w:val="center"/>
          </w:tcPr>
          <w:p w14:paraId="255AA5E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c>
          <w:tcPr>
            <w:tcW w:w="1260" w:type="dxa"/>
            <w:tcBorders>
              <w:top w:val="single" w:sz="6" w:space="0" w:color="auto"/>
              <w:left w:val="single" w:sz="6" w:space="0" w:color="auto"/>
              <w:bottom w:val="single" w:sz="6" w:space="0" w:color="auto"/>
              <w:right w:val="single" w:sz="6" w:space="0" w:color="auto"/>
            </w:tcBorders>
            <w:vAlign w:val="center"/>
          </w:tcPr>
          <w:p w14:paraId="219C54E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73148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E6CE9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082" w:type="dxa"/>
            <w:tcBorders>
              <w:top w:val="single" w:sz="6" w:space="0" w:color="auto"/>
              <w:left w:val="single" w:sz="6" w:space="0" w:color="auto"/>
              <w:bottom w:val="single" w:sz="6" w:space="0" w:color="auto"/>
            </w:tcBorders>
            <w:vAlign w:val="center"/>
          </w:tcPr>
          <w:p w14:paraId="738F568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r>
      <w:tr w:rsidR="00C607D0" w14:paraId="4D775E21" w14:textId="77777777">
        <w:trPr>
          <w:trHeight w:val="200"/>
        </w:trPr>
        <w:tc>
          <w:tcPr>
            <w:tcW w:w="3058" w:type="dxa"/>
            <w:tcBorders>
              <w:top w:val="single" w:sz="6" w:space="0" w:color="auto"/>
              <w:bottom w:val="single" w:sz="6" w:space="0" w:color="auto"/>
              <w:right w:val="single" w:sz="6" w:space="0" w:color="auto"/>
            </w:tcBorders>
          </w:tcPr>
          <w:p w14:paraId="7C1E31C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2D68A9E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перiоду списання та вiдчужень основних засобiв не було. В звiтному 2025 роцi придбано основнi засоби на суму: 34,4 тис. грн. (здiйснення ремонту будiвлi  пiсля враження беспiлотника поблизу на суму 32,2 тис. грн., замiна насоса на котлi в котельнiй - 2,2 тис. грн.)</w:t>
            </w:r>
          </w:p>
          <w:p w14:paraId="234B2AF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станом на 31.12.2024 року - 3690,3 тис. грн., залишкова вартiсть 554,3 тис. грн., сума зносу - 3136 тис. грн., станом на 31.12.2025 - первiсна вартiсть - 3724,7 тис. грн., залишкова вартiсть - 410 тис.грн., знос - 3314,7 тис. грн. Ступiнь зносу основних засобiв - 89 %. Ступiнь використання основних засобiв - 11% . </w:t>
            </w:r>
          </w:p>
          <w:p w14:paraId="15BCC92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067CF10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02382F1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Придбанi (створенi) основнi засоби зараховуються на баланс за первiсною вартiстю. </w:t>
            </w:r>
          </w:p>
          <w:p w14:paraId="4072E45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12ADA6F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звiтi про фiнансовий стан основнi засоби вiдображенi за первiсною вартiстю.</w:t>
            </w:r>
          </w:p>
          <w:p w14:paraId="2AE9EF7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6B93D35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211F6BCD"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tc>
      </w:tr>
    </w:tbl>
    <w:p w14:paraId="7762FCD7"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2B8AB0AE"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C607D0" w14:paraId="55AA58B9" w14:textId="77777777">
        <w:trPr>
          <w:trHeight w:val="200"/>
        </w:trPr>
        <w:tc>
          <w:tcPr>
            <w:tcW w:w="4000" w:type="dxa"/>
            <w:gridSpan w:val="2"/>
            <w:tcBorders>
              <w:top w:val="single" w:sz="6" w:space="0" w:color="auto"/>
              <w:bottom w:val="single" w:sz="6" w:space="0" w:color="auto"/>
              <w:right w:val="single" w:sz="6" w:space="0" w:color="auto"/>
            </w:tcBorders>
          </w:tcPr>
          <w:p w14:paraId="02A8BE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E9A826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000" w:type="dxa"/>
            <w:tcBorders>
              <w:top w:val="single" w:sz="6" w:space="0" w:color="auto"/>
              <w:left w:val="single" w:sz="6" w:space="0" w:color="auto"/>
              <w:bottom w:val="single" w:sz="6" w:space="0" w:color="auto"/>
            </w:tcBorders>
          </w:tcPr>
          <w:p w14:paraId="288A1DE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C607D0" w14:paraId="0548BD4A" w14:textId="77777777">
        <w:trPr>
          <w:trHeight w:val="200"/>
        </w:trPr>
        <w:tc>
          <w:tcPr>
            <w:tcW w:w="4000" w:type="dxa"/>
            <w:gridSpan w:val="2"/>
            <w:tcBorders>
              <w:top w:val="single" w:sz="6" w:space="0" w:color="auto"/>
              <w:bottom w:val="single" w:sz="6" w:space="0" w:color="auto"/>
              <w:right w:val="single" w:sz="6" w:space="0" w:color="auto"/>
            </w:tcBorders>
          </w:tcPr>
          <w:p w14:paraId="031A8C5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C85FAD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584,6</w:t>
            </w:r>
          </w:p>
        </w:tc>
        <w:tc>
          <w:tcPr>
            <w:tcW w:w="3000" w:type="dxa"/>
            <w:tcBorders>
              <w:top w:val="single" w:sz="6" w:space="0" w:color="auto"/>
              <w:left w:val="single" w:sz="6" w:space="0" w:color="auto"/>
              <w:bottom w:val="single" w:sz="6" w:space="0" w:color="auto"/>
            </w:tcBorders>
          </w:tcPr>
          <w:p w14:paraId="2AF49D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727,3</w:t>
            </w:r>
          </w:p>
        </w:tc>
      </w:tr>
      <w:tr w:rsidR="00C607D0" w14:paraId="2CF30B5E" w14:textId="77777777">
        <w:trPr>
          <w:trHeight w:val="200"/>
        </w:trPr>
        <w:tc>
          <w:tcPr>
            <w:tcW w:w="4000" w:type="dxa"/>
            <w:gridSpan w:val="2"/>
            <w:tcBorders>
              <w:top w:val="single" w:sz="6" w:space="0" w:color="auto"/>
              <w:bottom w:val="single" w:sz="6" w:space="0" w:color="auto"/>
              <w:right w:val="single" w:sz="6" w:space="0" w:color="auto"/>
            </w:tcBorders>
          </w:tcPr>
          <w:p w14:paraId="52926D1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66EECF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w:t>
            </w:r>
          </w:p>
        </w:tc>
        <w:tc>
          <w:tcPr>
            <w:tcW w:w="3000" w:type="dxa"/>
            <w:tcBorders>
              <w:top w:val="single" w:sz="6" w:space="0" w:color="auto"/>
              <w:left w:val="single" w:sz="6" w:space="0" w:color="auto"/>
              <w:bottom w:val="single" w:sz="6" w:space="0" w:color="auto"/>
            </w:tcBorders>
          </w:tcPr>
          <w:p w14:paraId="78854D4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w:t>
            </w:r>
          </w:p>
        </w:tc>
      </w:tr>
      <w:tr w:rsidR="00C607D0" w14:paraId="1A68616B" w14:textId="77777777">
        <w:trPr>
          <w:trHeight w:val="200"/>
        </w:trPr>
        <w:tc>
          <w:tcPr>
            <w:tcW w:w="4000" w:type="dxa"/>
            <w:gridSpan w:val="2"/>
            <w:tcBorders>
              <w:top w:val="single" w:sz="6" w:space="0" w:color="auto"/>
              <w:bottom w:val="single" w:sz="6" w:space="0" w:color="auto"/>
              <w:right w:val="single" w:sz="6" w:space="0" w:color="auto"/>
            </w:tcBorders>
          </w:tcPr>
          <w:p w14:paraId="0307D5D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EA25D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w:t>
            </w:r>
          </w:p>
        </w:tc>
        <w:tc>
          <w:tcPr>
            <w:tcW w:w="3000" w:type="dxa"/>
            <w:tcBorders>
              <w:top w:val="single" w:sz="6" w:space="0" w:color="auto"/>
              <w:left w:val="single" w:sz="6" w:space="0" w:color="auto"/>
              <w:bottom w:val="single" w:sz="6" w:space="0" w:color="auto"/>
            </w:tcBorders>
          </w:tcPr>
          <w:p w14:paraId="15D7FF4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w:t>
            </w:r>
          </w:p>
        </w:tc>
      </w:tr>
      <w:tr w:rsidR="00C607D0" w14:paraId="7E262B46" w14:textId="77777777">
        <w:trPr>
          <w:trHeight w:val="200"/>
        </w:trPr>
        <w:tc>
          <w:tcPr>
            <w:tcW w:w="4000" w:type="dxa"/>
            <w:gridSpan w:val="2"/>
            <w:tcBorders>
              <w:top w:val="single" w:sz="6" w:space="0" w:color="auto"/>
              <w:bottom w:val="single" w:sz="6" w:space="0" w:color="auto"/>
              <w:right w:val="single" w:sz="6" w:space="0" w:color="auto"/>
            </w:tcBorders>
          </w:tcPr>
          <w:p w14:paraId="316E029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4652D1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w:t>
            </w:r>
          </w:p>
        </w:tc>
        <w:tc>
          <w:tcPr>
            <w:tcW w:w="3000" w:type="dxa"/>
            <w:tcBorders>
              <w:top w:val="single" w:sz="6" w:space="0" w:color="auto"/>
              <w:left w:val="single" w:sz="6" w:space="0" w:color="auto"/>
              <w:bottom w:val="single" w:sz="6" w:space="0" w:color="auto"/>
            </w:tcBorders>
          </w:tcPr>
          <w:p w14:paraId="187FE9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278,7</w:t>
            </w:r>
          </w:p>
        </w:tc>
      </w:tr>
      <w:tr w:rsidR="00C607D0" w14:paraId="327D0208" w14:textId="77777777">
        <w:trPr>
          <w:trHeight w:val="200"/>
        </w:trPr>
        <w:tc>
          <w:tcPr>
            <w:tcW w:w="4000" w:type="dxa"/>
            <w:gridSpan w:val="2"/>
            <w:tcBorders>
              <w:top w:val="single" w:sz="6" w:space="0" w:color="auto"/>
              <w:bottom w:val="single" w:sz="6" w:space="0" w:color="auto"/>
              <w:right w:val="single" w:sz="6" w:space="0" w:color="auto"/>
            </w:tcBorders>
          </w:tcPr>
          <w:p w14:paraId="195729B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FE94E0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80,38</w:t>
            </w:r>
          </w:p>
        </w:tc>
        <w:tc>
          <w:tcPr>
            <w:tcW w:w="3000" w:type="dxa"/>
            <w:tcBorders>
              <w:top w:val="single" w:sz="6" w:space="0" w:color="auto"/>
              <w:left w:val="single" w:sz="6" w:space="0" w:color="auto"/>
              <w:bottom w:val="single" w:sz="6" w:space="0" w:color="auto"/>
            </w:tcBorders>
          </w:tcPr>
          <w:p w14:paraId="7463C4A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66,85</w:t>
            </w:r>
          </w:p>
        </w:tc>
      </w:tr>
      <w:tr w:rsidR="00C607D0" w14:paraId="3B5AF86B" w14:textId="77777777">
        <w:trPr>
          <w:trHeight w:val="200"/>
        </w:trPr>
        <w:tc>
          <w:tcPr>
            <w:tcW w:w="1260" w:type="dxa"/>
            <w:tcBorders>
              <w:top w:val="single" w:sz="6" w:space="0" w:color="auto"/>
              <w:bottom w:val="single" w:sz="6" w:space="0" w:color="auto"/>
              <w:right w:val="single" w:sz="6" w:space="0" w:color="auto"/>
            </w:tcBorders>
          </w:tcPr>
          <w:p w14:paraId="00C3B70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8740" w:type="dxa"/>
            <w:gridSpan w:val="3"/>
            <w:tcBorders>
              <w:top w:val="single" w:sz="6" w:space="0" w:color="auto"/>
              <w:left w:val="single" w:sz="6" w:space="0" w:color="auto"/>
              <w:bottom w:val="single" w:sz="6" w:space="0" w:color="auto"/>
            </w:tcBorders>
          </w:tcPr>
          <w:p w14:paraId="6F50BA3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Фiнансовий звiт суб'єкта мiкропiдприємства (баланс), затвердженим наказом Мiнiстерства фiнансiв України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w:t>
            </w:r>
          </w:p>
          <w:p w14:paraId="0704BEC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пiдприємства визначенi вiдповiдно Методичних рекомендацiй щодо визначення вартостi чистих активiв акцiонерних товариств, якi затвердженi рiшенням ДКЦПФР №485 вiд 17.11.2004р.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для розрахунку. До складу активiв, якi приймаються до розрахунку, включаються: необоротнi активи, оборотнi активи, витрати майбутнiх перiодiв. До складу зобов'язань, що приймаються до розрахунку, включаються: довгостроковi зобов'язання, поточнi зобов'язання, забезпечення наступних витрат i платежiв, доходи майбутнiх перiодiв</w:t>
            </w:r>
          </w:p>
          <w:p w14:paraId="5C18965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фiнансовiй звiтностi вартiсть Чистих активiв Товариства станом на 31.12.2025 - 584,6 тис. грн., станом на 31.12.2023 - 1087,9 тис. грн., станом на 31.12.2024 року складає 727,3 тис. грн., що бiльше статутного капiталу (скоригованого статутного капiталу). </w:t>
            </w:r>
          </w:p>
          <w:p w14:paraId="364D4A1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31.12.2024 та 31.12.2025 року Товариством дотримується.</w:t>
            </w:r>
          </w:p>
          <w:p w14:paraId="4E20728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акцiонерного товариства, за даними останньої рiчної фiнансової звiтностi, становлять не менше 50 вiдсоткiв розмiру зареєстрованого статутного капiталу та не знизилися бiльш як на 50 вiдсоткiв порiвняно з попереднiм звiтним перiодом.</w:t>
            </w:r>
          </w:p>
          <w:p w14:paraId="4DD68FE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Вимоги ч. 2 ст. 16 Закону України "Про акцiонернi товариства" вiд 27.07.2022 № 2465-IX виконувати непотрiбно.</w:t>
            </w:r>
          </w:p>
        </w:tc>
      </w:tr>
    </w:tbl>
    <w:p w14:paraId="2BF8EB80"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7CD8F509" w14:textId="77777777" w:rsidR="00940A40" w:rsidRDefault="00940A40">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076F640C" w14:textId="7A7886D1"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C607D0" w14:paraId="464CC8F2" w14:textId="77777777">
        <w:trPr>
          <w:trHeight w:val="200"/>
        </w:trPr>
        <w:tc>
          <w:tcPr>
            <w:tcW w:w="3780" w:type="dxa"/>
            <w:tcBorders>
              <w:top w:val="single" w:sz="6" w:space="0" w:color="auto"/>
              <w:bottom w:val="single" w:sz="6" w:space="0" w:color="auto"/>
              <w:right w:val="single" w:sz="6" w:space="0" w:color="auto"/>
            </w:tcBorders>
            <w:vAlign w:val="center"/>
          </w:tcPr>
          <w:p w14:paraId="575DCBF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466B7F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3AD6F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F96A9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1F104A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C607D0" w14:paraId="79D79BF2" w14:textId="77777777">
        <w:trPr>
          <w:trHeight w:val="200"/>
        </w:trPr>
        <w:tc>
          <w:tcPr>
            <w:tcW w:w="3780" w:type="dxa"/>
            <w:tcBorders>
              <w:top w:val="single" w:sz="6" w:space="0" w:color="auto"/>
              <w:bottom w:val="single" w:sz="6" w:space="0" w:color="auto"/>
              <w:right w:val="single" w:sz="6" w:space="0" w:color="auto"/>
            </w:tcBorders>
            <w:vAlign w:val="center"/>
          </w:tcPr>
          <w:p w14:paraId="0AC5C80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0968AE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A5BB72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8D467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5D4A5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7ED882B3" w14:textId="77777777">
        <w:trPr>
          <w:trHeight w:val="200"/>
        </w:trPr>
        <w:tc>
          <w:tcPr>
            <w:tcW w:w="3780" w:type="dxa"/>
            <w:tcBorders>
              <w:top w:val="single" w:sz="6" w:space="0" w:color="auto"/>
              <w:bottom w:val="single" w:sz="6" w:space="0" w:color="auto"/>
              <w:right w:val="single" w:sz="6" w:space="0" w:color="auto"/>
            </w:tcBorders>
            <w:vAlign w:val="center"/>
          </w:tcPr>
          <w:p w14:paraId="5F868CA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47CF82C4"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77BACBD7" w14:textId="77777777">
        <w:trPr>
          <w:trHeight w:val="300"/>
        </w:trPr>
        <w:tc>
          <w:tcPr>
            <w:tcW w:w="3780" w:type="dxa"/>
            <w:tcBorders>
              <w:top w:val="single" w:sz="6" w:space="0" w:color="auto"/>
              <w:bottom w:val="single" w:sz="6" w:space="0" w:color="auto"/>
              <w:right w:val="single" w:sz="6" w:space="0" w:color="auto"/>
            </w:tcBorders>
            <w:vAlign w:val="center"/>
          </w:tcPr>
          <w:p w14:paraId="531B03A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E6772B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A96D1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BC9E5B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B7D79E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66FB5C92" w14:textId="77777777">
        <w:trPr>
          <w:trHeight w:val="300"/>
        </w:trPr>
        <w:tc>
          <w:tcPr>
            <w:tcW w:w="3780" w:type="dxa"/>
            <w:tcBorders>
              <w:top w:val="single" w:sz="6" w:space="0" w:color="auto"/>
              <w:bottom w:val="single" w:sz="6" w:space="0" w:color="auto"/>
              <w:right w:val="single" w:sz="6" w:space="0" w:color="auto"/>
            </w:tcBorders>
            <w:vAlign w:val="center"/>
          </w:tcPr>
          <w:p w14:paraId="542ADC0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0B48128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c>
      </w:tr>
      <w:tr w:rsidR="00C607D0" w14:paraId="502AE39F" w14:textId="77777777">
        <w:trPr>
          <w:trHeight w:val="300"/>
        </w:trPr>
        <w:tc>
          <w:tcPr>
            <w:tcW w:w="3780" w:type="dxa"/>
            <w:tcBorders>
              <w:top w:val="single" w:sz="6" w:space="0" w:color="auto"/>
              <w:bottom w:val="single" w:sz="6" w:space="0" w:color="auto"/>
              <w:right w:val="single" w:sz="6" w:space="0" w:color="auto"/>
            </w:tcBorders>
            <w:vAlign w:val="center"/>
          </w:tcPr>
          <w:p w14:paraId="541B283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0E3151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ACA2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E569A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312B8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2EE24C95" w14:textId="77777777">
        <w:trPr>
          <w:trHeight w:val="300"/>
        </w:trPr>
        <w:tc>
          <w:tcPr>
            <w:tcW w:w="3780" w:type="dxa"/>
            <w:tcBorders>
              <w:top w:val="single" w:sz="6" w:space="0" w:color="auto"/>
              <w:bottom w:val="single" w:sz="6" w:space="0" w:color="auto"/>
              <w:right w:val="single" w:sz="6" w:space="0" w:color="auto"/>
            </w:tcBorders>
            <w:vAlign w:val="center"/>
          </w:tcPr>
          <w:p w14:paraId="186B270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1C3F57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AD384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5155491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FE2123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332B15C3" w14:textId="77777777">
        <w:trPr>
          <w:trHeight w:val="300"/>
        </w:trPr>
        <w:tc>
          <w:tcPr>
            <w:tcW w:w="3780" w:type="dxa"/>
            <w:tcBorders>
              <w:top w:val="single" w:sz="6" w:space="0" w:color="auto"/>
              <w:bottom w:val="single" w:sz="6" w:space="0" w:color="auto"/>
              <w:right w:val="single" w:sz="6" w:space="0" w:color="auto"/>
            </w:tcBorders>
            <w:vAlign w:val="center"/>
          </w:tcPr>
          <w:p w14:paraId="3AA0C03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3FB519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B7572C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C2331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C2E9C3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71022106" w14:textId="77777777">
        <w:trPr>
          <w:trHeight w:val="300"/>
        </w:trPr>
        <w:tc>
          <w:tcPr>
            <w:tcW w:w="3780" w:type="dxa"/>
            <w:tcBorders>
              <w:top w:val="single" w:sz="6" w:space="0" w:color="auto"/>
              <w:bottom w:val="single" w:sz="6" w:space="0" w:color="auto"/>
              <w:right w:val="single" w:sz="6" w:space="0" w:color="auto"/>
            </w:tcBorders>
            <w:vAlign w:val="center"/>
          </w:tcPr>
          <w:p w14:paraId="16EEAD6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D7E76B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79E57A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965CF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37956C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7200E604" w14:textId="77777777">
        <w:trPr>
          <w:trHeight w:val="300"/>
        </w:trPr>
        <w:tc>
          <w:tcPr>
            <w:tcW w:w="3780" w:type="dxa"/>
            <w:tcBorders>
              <w:top w:val="single" w:sz="6" w:space="0" w:color="auto"/>
              <w:bottom w:val="single" w:sz="6" w:space="0" w:color="auto"/>
              <w:right w:val="single" w:sz="6" w:space="0" w:color="auto"/>
            </w:tcBorders>
            <w:vAlign w:val="center"/>
          </w:tcPr>
          <w:p w14:paraId="79B9C72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71949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0193DD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366D3B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AD53FE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1635F46C" w14:textId="77777777">
        <w:trPr>
          <w:trHeight w:val="300"/>
        </w:trPr>
        <w:tc>
          <w:tcPr>
            <w:tcW w:w="3780" w:type="dxa"/>
            <w:tcBorders>
              <w:top w:val="single" w:sz="6" w:space="0" w:color="auto"/>
              <w:bottom w:val="single" w:sz="6" w:space="0" w:color="auto"/>
              <w:right w:val="single" w:sz="6" w:space="0" w:color="auto"/>
            </w:tcBorders>
            <w:vAlign w:val="center"/>
          </w:tcPr>
          <w:p w14:paraId="27851FA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91B978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291757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5154BC2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3AC442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4274769C" w14:textId="77777777">
        <w:trPr>
          <w:trHeight w:val="300"/>
        </w:trPr>
        <w:tc>
          <w:tcPr>
            <w:tcW w:w="3780" w:type="dxa"/>
            <w:tcBorders>
              <w:top w:val="single" w:sz="6" w:space="0" w:color="auto"/>
              <w:bottom w:val="single" w:sz="6" w:space="0" w:color="auto"/>
              <w:right w:val="single" w:sz="6" w:space="0" w:color="auto"/>
            </w:tcBorders>
            <w:vAlign w:val="center"/>
          </w:tcPr>
          <w:p w14:paraId="2EEE810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ED84F9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B73401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1940" w:type="dxa"/>
            <w:tcBorders>
              <w:top w:val="single" w:sz="6" w:space="0" w:color="auto"/>
              <w:left w:val="single" w:sz="6" w:space="0" w:color="auto"/>
              <w:bottom w:val="single" w:sz="6" w:space="0" w:color="auto"/>
              <w:right w:val="single" w:sz="6" w:space="0" w:color="auto"/>
            </w:tcBorders>
            <w:vAlign w:val="center"/>
          </w:tcPr>
          <w:p w14:paraId="2F6E3DB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3343933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304D499F" w14:textId="77777777">
        <w:trPr>
          <w:trHeight w:val="300"/>
        </w:trPr>
        <w:tc>
          <w:tcPr>
            <w:tcW w:w="3780" w:type="dxa"/>
            <w:tcBorders>
              <w:top w:val="single" w:sz="6" w:space="0" w:color="auto"/>
              <w:bottom w:val="single" w:sz="6" w:space="0" w:color="auto"/>
              <w:right w:val="single" w:sz="6" w:space="0" w:color="auto"/>
            </w:tcBorders>
            <w:vAlign w:val="center"/>
          </w:tcPr>
          <w:p w14:paraId="08F7044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76C0E2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768D44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BA3776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928E10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3F5CA6AF" w14:textId="77777777">
        <w:trPr>
          <w:trHeight w:val="300"/>
        </w:trPr>
        <w:tc>
          <w:tcPr>
            <w:tcW w:w="3780" w:type="dxa"/>
            <w:tcBorders>
              <w:top w:val="single" w:sz="6" w:space="0" w:color="auto"/>
              <w:bottom w:val="single" w:sz="6" w:space="0" w:color="auto"/>
              <w:right w:val="single" w:sz="6" w:space="0" w:color="auto"/>
            </w:tcBorders>
            <w:vAlign w:val="center"/>
          </w:tcPr>
          <w:p w14:paraId="200E134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570685A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4313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96,9</w:t>
            </w:r>
          </w:p>
        </w:tc>
        <w:tc>
          <w:tcPr>
            <w:tcW w:w="1940" w:type="dxa"/>
            <w:tcBorders>
              <w:top w:val="single" w:sz="6" w:space="0" w:color="auto"/>
              <w:left w:val="single" w:sz="6" w:space="0" w:color="auto"/>
              <w:bottom w:val="single" w:sz="6" w:space="0" w:color="auto"/>
              <w:right w:val="single" w:sz="6" w:space="0" w:color="auto"/>
            </w:tcBorders>
            <w:vAlign w:val="center"/>
          </w:tcPr>
          <w:p w14:paraId="184F93D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3FE7EC2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607D0" w14:paraId="356CAAFE" w14:textId="77777777">
        <w:trPr>
          <w:trHeight w:val="300"/>
        </w:trPr>
        <w:tc>
          <w:tcPr>
            <w:tcW w:w="3780" w:type="dxa"/>
            <w:tcBorders>
              <w:top w:val="single" w:sz="6" w:space="0" w:color="auto"/>
              <w:bottom w:val="single" w:sz="6" w:space="0" w:color="auto"/>
              <w:right w:val="single" w:sz="6" w:space="0" w:color="auto"/>
            </w:tcBorders>
            <w:vAlign w:val="center"/>
          </w:tcPr>
          <w:p w14:paraId="607358B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41F802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854FC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113,7</w:t>
            </w:r>
          </w:p>
        </w:tc>
        <w:tc>
          <w:tcPr>
            <w:tcW w:w="1940" w:type="dxa"/>
            <w:tcBorders>
              <w:top w:val="single" w:sz="6" w:space="0" w:color="auto"/>
              <w:left w:val="single" w:sz="6" w:space="0" w:color="auto"/>
              <w:bottom w:val="single" w:sz="6" w:space="0" w:color="auto"/>
              <w:right w:val="single" w:sz="6" w:space="0" w:color="auto"/>
            </w:tcBorders>
            <w:vAlign w:val="center"/>
          </w:tcPr>
          <w:p w14:paraId="20529B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C16E57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24E899A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0A5C8606"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607D0" w14:paraId="4B19889A" w14:textId="77777777">
        <w:trPr>
          <w:trHeight w:val="200"/>
        </w:trPr>
        <w:tc>
          <w:tcPr>
            <w:tcW w:w="6000" w:type="dxa"/>
            <w:tcBorders>
              <w:top w:val="single" w:sz="6" w:space="0" w:color="auto"/>
              <w:bottom w:val="single" w:sz="6" w:space="0" w:color="auto"/>
              <w:right w:val="single" w:sz="6" w:space="0" w:color="auto"/>
            </w:tcBorders>
          </w:tcPr>
          <w:p w14:paraId="1A8E578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61C12E4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C607D0" w14:paraId="409313B4" w14:textId="77777777">
        <w:trPr>
          <w:trHeight w:val="200"/>
        </w:trPr>
        <w:tc>
          <w:tcPr>
            <w:tcW w:w="6000" w:type="dxa"/>
            <w:tcBorders>
              <w:top w:val="single" w:sz="6" w:space="0" w:color="auto"/>
              <w:bottom w:val="single" w:sz="6" w:space="0" w:color="auto"/>
              <w:right w:val="single" w:sz="6" w:space="0" w:color="auto"/>
            </w:tcBorders>
          </w:tcPr>
          <w:p w14:paraId="2D9A4CD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1383C11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1C51E239" w14:textId="77777777">
        <w:trPr>
          <w:trHeight w:val="200"/>
        </w:trPr>
        <w:tc>
          <w:tcPr>
            <w:tcW w:w="6000" w:type="dxa"/>
            <w:tcBorders>
              <w:top w:val="single" w:sz="6" w:space="0" w:color="auto"/>
              <w:bottom w:val="single" w:sz="6" w:space="0" w:color="auto"/>
              <w:right w:val="single" w:sz="6" w:space="0" w:color="auto"/>
            </w:tcBorders>
          </w:tcPr>
          <w:p w14:paraId="6567A86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54B419E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2B2E7DE5" w14:textId="77777777">
        <w:trPr>
          <w:trHeight w:val="200"/>
        </w:trPr>
        <w:tc>
          <w:tcPr>
            <w:tcW w:w="6000" w:type="dxa"/>
            <w:tcBorders>
              <w:top w:val="single" w:sz="6" w:space="0" w:color="auto"/>
              <w:bottom w:val="single" w:sz="6" w:space="0" w:color="auto"/>
              <w:right w:val="single" w:sz="6" w:space="0" w:color="auto"/>
            </w:tcBorders>
          </w:tcPr>
          <w:p w14:paraId="0C60667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6948DC0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C607D0" w14:paraId="768E07A5" w14:textId="77777777">
        <w:trPr>
          <w:trHeight w:val="200"/>
        </w:trPr>
        <w:tc>
          <w:tcPr>
            <w:tcW w:w="6000" w:type="dxa"/>
            <w:tcBorders>
              <w:top w:val="single" w:sz="6" w:space="0" w:color="auto"/>
              <w:bottom w:val="single" w:sz="6" w:space="0" w:color="auto"/>
              <w:right w:val="single" w:sz="6" w:space="0" w:color="auto"/>
            </w:tcBorders>
          </w:tcPr>
          <w:p w14:paraId="31A0833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5D7E58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C607D0" w14:paraId="75F99F20" w14:textId="77777777">
        <w:trPr>
          <w:trHeight w:val="200"/>
        </w:trPr>
        <w:tc>
          <w:tcPr>
            <w:tcW w:w="6000" w:type="dxa"/>
            <w:tcBorders>
              <w:top w:val="single" w:sz="6" w:space="0" w:color="auto"/>
              <w:bottom w:val="single" w:sz="6" w:space="0" w:color="auto"/>
              <w:right w:val="single" w:sz="6" w:space="0" w:color="auto"/>
            </w:tcBorders>
          </w:tcPr>
          <w:p w14:paraId="41C8326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3842CE8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 р-н, м. Чернiгiв, проспект Перемоги, 39</w:t>
            </w:r>
          </w:p>
        </w:tc>
      </w:tr>
      <w:tr w:rsidR="00C607D0" w14:paraId="0D7784E4" w14:textId="77777777">
        <w:trPr>
          <w:trHeight w:val="200"/>
        </w:trPr>
        <w:tc>
          <w:tcPr>
            <w:tcW w:w="6000" w:type="dxa"/>
            <w:tcBorders>
              <w:top w:val="single" w:sz="6" w:space="0" w:color="auto"/>
              <w:bottom w:val="single" w:sz="6" w:space="0" w:color="auto"/>
              <w:right w:val="single" w:sz="6" w:space="0" w:color="auto"/>
            </w:tcBorders>
          </w:tcPr>
          <w:p w14:paraId="045A948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200A2F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C607D0" w14:paraId="532A9387" w14:textId="77777777">
        <w:trPr>
          <w:trHeight w:val="200"/>
        </w:trPr>
        <w:tc>
          <w:tcPr>
            <w:tcW w:w="6000" w:type="dxa"/>
            <w:tcBorders>
              <w:top w:val="single" w:sz="6" w:space="0" w:color="auto"/>
              <w:bottom w:val="single" w:sz="6" w:space="0" w:color="auto"/>
              <w:right w:val="single" w:sz="6" w:space="0" w:color="auto"/>
            </w:tcBorders>
          </w:tcPr>
          <w:p w14:paraId="3D31DF0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D46760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607D0" w14:paraId="6DD95D4F" w14:textId="77777777">
        <w:trPr>
          <w:trHeight w:val="200"/>
        </w:trPr>
        <w:tc>
          <w:tcPr>
            <w:tcW w:w="6000" w:type="dxa"/>
            <w:tcBorders>
              <w:top w:val="single" w:sz="6" w:space="0" w:color="auto"/>
              <w:bottom w:val="single" w:sz="6" w:space="0" w:color="auto"/>
              <w:right w:val="single" w:sz="6" w:space="0" w:color="auto"/>
            </w:tcBorders>
          </w:tcPr>
          <w:p w14:paraId="236A899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92D671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C607D0" w14:paraId="30A350FB" w14:textId="77777777">
        <w:trPr>
          <w:trHeight w:val="200"/>
        </w:trPr>
        <w:tc>
          <w:tcPr>
            <w:tcW w:w="6000" w:type="dxa"/>
            <w:tcBorders>
              <w:top w:val="single" w:sz="6" w:space="0" w:color="auto"/>
              <w:bottom w:val="single" w:sz="6" w:space="0" w:color="auto"/>
              <w:right w:val="single" w:sz="6" w:space="0" w:color="auto"/>
            </w:tcBorders>
          </w:tcPr>
          <w:p w14:paraId="46DD8C1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3C5554C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C607D0" w14:paraId="13E3E0C2" w14:textId="77777777">
        <w:trPr>
          <w:trHeight w:val="200"/>
        </w:trPr>
        <w:tc>
          <w:tcPr>
            <w:tcW w:w="6000" w:type="dxa"/>
            <w:tcBorders>
              <w:top w:val="single" w:sz="6" w:space="0" w:color="auto"/>
              <w:bottom w:val="single" w:sz="6" w:space="0" w:color="auto"/>
              <w:right w:val="single" w:sz="6" w:space="0" w:color="auto"/>
            </w:tcBorders>
          </w:tcPr>
          <w:p w14:paraId="0466877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C68021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6D2479E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2B66700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C607D0" w14:paraId="1F4F5003" w14:textId="77777777">
        <w:trPr>
          <w:trHeight w:val="200"/>
        </w:trPr>
        <w:tc>
          <w:tcPr>
            <w:tcW w:w="6000" w:type="dxa"/>
            <w:tcBorders>
              <w:top w:val="single" w:sz="6" w:space="0" w:color="auto"/>
              <w:bottom w:val="single" w:sz="6" w:space="0" w:color="auto"/>
              <w:right w:val="single" w:sz="6" w:space="0" w:color="auto"/>
            </w:tcBorders>
          </w:tcPr>
          <w:p w14:paraId="283238C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9B852D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емiтенту</w:t>
            </w:r>
          </w:p>
        </w:tc>
      </w:tr>
    </w:tbl>
    <w:p w14:paraId="40BD3C4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607D0" w14:paraId="2CAB63D8" w14:textId="77777777">
        <w:trPr>
          <w:trHeight w:val="200"/>
        </w:trPr>
        <w:tc>
          <w:tcPr>
            <w:tcW w:w="6000" w:type="dxa"/>
            <w:tcBorders>
              <w:top w:val="single" w:sz="6" w:space="0" w:color="auto"/>
              <w:bottom w:val="single" w:sz="6" w:space="0" w:color="auto"/>
              <w:right w:val="single" w:sz="6" w:space="0" w:color="auto"/>
            </w:tcBorders>
          </w:tcPr>
          <w:p w14:paraId="36BDA08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23C3E1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C607D0" w14:paraId="2A213825" w14:textId="77777777">
        <w:trPr>
          <w:trHeight w:val="200"/>
        </w:trPr>
        <w:tc>
          <w:tcPr>
            <w:tcW w:w="6000" w:type="dxa"/>
            <w:tcBorders>
              <w:top w:val="single" w:sz="6" w:space="0" w:color="auto"/>
              <w:bottom w:val="single" w:sz="6" w:space="0" w:color="auto"/>
              <w:right w:val="single" w:sz="6" w:space="0" w:color="auto"/>
            </w:tcBorders>
          </w:tcPr>
          <w:p w14:paraId="4622221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РНОКПП</w:t>
            </w:r>
          </w:p>
        </w:tc>
        <w:tc>
          <w:tcPr>
            <w:tcW w:w="4000" w:type="dxa"/>
            <w:tcBorders>
              <w:top w:val="single" w:sz="6" w:space="0" w:color="auto"/>
              <w:left w:val="single" w:sz="6" w:space="0" w:color="auto"/>
              <w:bottom w:val="single" w:sz="6" w:space="0" w:color="auto"/>
            </w:tcBorders>
          </w:tcPr>
          <w:p w14:paraId="2683D22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5623C59B" w14:textId="77777777">
        <w:trPr>
          <w:trHeight w:val="200"/>
        </w:trPr>
        <w:tc>
          <w:tcPr>
            <w:tcW w:w="6000" w:type="dxa"/>
            <w:tcBorders>
              <w:top w:val="single" w:sz="6" w:space="0" w:color="auto"/>
              <w:bottom w:val="single" w:sz="6" w:space="0" w:color="auto"/>
              <w:right w:val="single" w:sz="6" w:space="0" w:color="auto"/>
            </w:tcBorders>
          </w:tcPr>
          <w:p w14:paraId="5773BC7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0E11A64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250E30B1" w14:textId="77777777">
        <w:trPr>
          <w:trHeight w:val="200"/>
        </w:trPr>
        <w:tc>
          <w:tcPr>
            <w:tcW w:w="6000" w:type="dxa"/>
            <w:tcBorders>
              <w:top w:val="single" w:sz="6" w:space="0" w:color="auto"/>
              <w:bottom w:val="single" w:sz="6" w:space="0" w:color="auto"/>
              <w:right w:val="single" w:sz="6" w:space="0" w:color="auto"/>
            </w:tcBorders>
          </w:tcPr>
          <w:p w14:paraId="3560BBC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5B108D6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C607D0" w14:paraId="0F93AEEF" w14:textId="77777777">
        <w:trPr>
          <w:trHeight w:val="200"/>
        </w:trPr>
        <w:tc>
          <w:tcPr>
            <w:tcW w:w="6000" w:type="dxa"/>
            <w:tcBorders>
              <w:top w:val="single" w:sz="6" w:space="0" w:color="auto"/>
              <w:bottom w:val="single" w:sz="6" w:space="0" w:color="auto"/>
              <w:right w:val="single" w:sz="6" w:space="0" w:color="auto"/>
            </w:tcBorders>
          </w:tcPr>
          <w:p w14:paraId="2C6EC29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02B7E2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C607D0" w14:paraId="4CF7C844" w14:textId="77777777">
        <w:trPr>
          <w:trHeight w:val="200"/>
        </w:trPr>
        <w:tc>
          <w:tcPr>
            <w:tcW w:w="6000" w:type="dxa"/>
            <w:tcBorders>
              <w:top w:val="single" w:sz="6" w:space="0" w:color="auto"/>
              <w:bottom w:val="single" w:sz="6" w:space="0" w:color="auto"/>
              <w:right w:val="single" w:sz="6" w:space="0" w:color="auto"/>
            </w:tcBorders>
          </w:tcPr>
          <w:p w14:paraId="2FAAB79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4352724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 р-н, м. Київ, вул. Якубенкiвська, 7-г</w:t>
            </w:r>
          </w:p>
        </w:tc>
      </w:tr>
      <w:tr w:rsidR="00C607D0" w14:paraId="5E2F91A8" w14:textId="77777777">
        <w:trPr>
          <w:trHeight w:val="200"/>
        </w:trPr>
        <w:tc>
          <w:tcPr>
            <w:tcW w:w="6000" w:type="dxa"/>
            <w:tcBorders>
              <w:top w:val="single" w:sz="6" w:space="0" w:color="auto"/>
              <w:bottom w:val="single" w:sz="6" w:space="0" w:color="auto"/>
              <w:right w:val="single" w:sz="6" w:space="0" w:color="auto"/>
            </w:tcBorders>
          </w:tcPr>
          <w:p w14:paraId="58CABFC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52D194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C607D0" w14:paraId="7CDC69E8" w14:textId="77777777">
        <w:trPr>
          <w:trHeight w:val="200"/>
        </w:trPr>
        <w:tc>
          <w:tcPr>
            <w:tcW w:w="6000" w:type="dxa"/>
            <w:tcBorders>
              <w:top w:val="single" w:sz="6" w:space="0" w:color="auto"/>
              <w:bottom w:val="single" w:sz="6" w:space="0" w:color="auto"/>
              <w:right w:val="single" w:sz="6" w:space="0" w:color="auto"/>
            </w:tcBorders>
          </w:tcPr>
          <w:p w14:paraId="61F3C45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FC0A73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C607D0" w14:paraId="1C84BDE0" w14:textId="77777777">
        <w:trPr>
          <w:trHeight w:val="200"/>
        </w:trPr>
        <w:tc>
          <w:tcPr>
            <w:tcW w:w="6000" w:type="dxa"/>
            <w:tcBorders>
              <w:top w:val="single" w:sz="6" w:space="0" w:color="auto"/>
              <w:bottom w:val="single" w:sz="6" w:space="0" w:color="auto"/>
              <w:right w:val="single" w:sz="6" w:space="0" w:color="auto"/>
            </w:tcBorders>
          </w:tcPr>
          <w:p w14:paraId="2ED7E39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B41F5F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216F8732" w14:textId="77777777">
        <w:trPr>
          <w:trHeight w:val="200"/>
        </w:trPr>
        <w:tc>
          <w:tcPr>
            <w:tcW w:w="6000" w:type="dxa"/>
            <w:tcBorders>
              <w:top w:val="single" w:sz="6" w:space="0" w:color="auto"/>
              <w:bottom w:val="single" w:sz="6" w:space="0" w:color="auto"/>
              <w:right w:val="single" w:sz="6" w:space="0" w:color="auto"/>
            </w:tcBorders>
          </w:tcPr>
          <w:p w14:paraId="2B74EB0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3F685AC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044-591-04-04</w:t>
            </w:r>
          </w:p>
        </w:tc>
      </w:tr>
      <w:tr w:rsidR="00C607D0" w14:paraId="329A4B36" w14:textId="77777777">
        <w:trPr>
          <w:trHeight w:val="200"/>
        </w:trPr>
        <w:tc>
          <w:tcPr>
            <w:tcW w:w="6000" w:type="dxa"/>
            <w:tcBorders>
              <w:top w:val="single" w:sz="6" w:space="0" w:color="auto"/>
              <w:bottom w:val="single" w:sz="6" w:space="0" w:color="auto"/>
              <w:right w:val="single" w:sz="6" w:space="0" w:color="auto"/>
            </w:tcBorders>
          </w:tcPr>
          <w:p w14:paraId="4EA2492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2DD3BA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3C4651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70ACDCA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C607D0" w14:paraId="47BC64CC" w14:textId="77777777">
        <w:trPr>
          <w:trHeight w:val="200"/>
        </w:trPr>
        <w:tc>
          <w:tcPr>
            <w:tcW w:w="6000" w:type="dxa"/>
            <w:tcBorders>
              <w:top w:val="single" w:sz="6" w:space="0" w:color="auto"/>
              <w:bottom w:val="single" w:sz="6" w:space="0" w:color="auto"/>
              <w:right w:val="single" w:sz="6" w:space="0" w:color="auto"/>
            </w:tcBorders>
          </w:tcPr>
          <w:p w14:paraId="64442E5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6B34DC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2173D03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607D0" w14:paraId="505ECF7F" w14:textId="77777777">
        <w:trPr>
          <w:trHeight w:val="200"/>
        </w:trPr>
        <w:tc>
          <w:tcPr>
            <w:tcW w:w="6000" w:type="dxa"/>
            <w:tcBorders>
              <w:top w:val="single" w:sz="6" w:space="0" w:color="auto"/>
              <w:bottom w:val="single" w:sz="6" w:space="0" w:color="auto"/>
              <w:right w:val="single" w:sz="6" w:space="0" w:color="auto"/>
            </w:tcBorders>
          </w:tcPr>
          <w:p w14:paraId="730762E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7D696BF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C607D0" w14:paraId="22CB22CB" w14:textId="77777777">
        <w:trPr>
          <w:trHeight w:val="200"/>
        </w:trPr>
        <w:tc>
          <w:tcPr>
            <w:tcW w:w="6000" w:type="dxa"/>
            <w:tcBorders>
              <w:top w:val="single" w:sz="6" w:space="0" w:color="auto"/>
              <w:bottom w:val="single" w:sz="6" w:space="0" w:color="auto"/>
              <w:right w:val="single" w:sz="6" w:space="0" w:color="auto"/>
            </w:tcBorders>
          </w:tcPr>
          <w:p w14:paraId="604B17F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3BE3875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322C6CB5" w14:textId="77777777">
        <w:trPr>
          <w:trHeight w:val="200"/>
        </w:trPr>
        <w:tc>
          <w:tcPr>
            <w:tcW w:w="6000" w:type="dxa"/>
            <w:tcBorders>
              <w:top w:val="single" w:sz="6" w:space="0" w:color="auto"/>
              <w:bottom w:val="single" w:sz="6" w:space="0" w:color="auto"/>
              <w:right w:val="single" w:sz="6" w:space="0" w:color="auto"/>
            </w:tcBorders>
          </w:tcPr>
          <w:p w14:paraId="66027C9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0872AB9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3663CD91" w14:textId="77777777">
        <w:trPr>
          <w:trHeight w:val="200"/>
        </w:trPr>
        <w:tc>
          <w:tcPr>
            <w:tcW w:w="6000" w:type="dxa"/>
            <w:tcBorders>
              <w:top w:val="single" w:sz="6" w:space="0" w:color="auto"/>
              <w:bottom w:val="single" w:sz="6" w:space="0" w:color="auto"/>
              <w:right w:val="single" w:sz="6" w:space="0" w:color="auto"/>
            </w:tcBorders>
          </w:tcPr>
          <w:p w14:paraId="6D533AD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2D0510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C607D0" w14:paraId="00067E2E" w14:textId="77777777">
        <w:trPr>
          <w:trHeight w:val="200"/>
        </w:trPr>
        <w:tc>
          <w:tcPr>
            <w:tcW w:w="6000" w:type="dxa"/>
            <w:tcBorders>
              <w:top w:val="single" w:sz="6" w:space="0" w:color="auto"/>
              <w:bottom w:val="single" w:sz="6" w:space="0" w:color="auto"/>
              <w:right w:val="single" w:sz="6" w:space="0" w:color="auto"/>
            </w:tcBorders>
          </w:tcPr>
          <w:p w14:paraId="2DD1F5C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ACE1B9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C607D0" w14:paraId="17D69C86" w14:textId="77777777">
        <w:trPr>
          <w:trHeight w:val="200"/>
        </w:trPr>
        <w:tc>
          <w:tcPr>
            <w:tcW w:w="6000" w:type="dxa"/>
            <w:tcBorders>
              <w:top w:val="single" w:sz="6" w:space="0" w:color="auto"/>
              <w:bottom w:val="single" w:sz="6" w:space="0" w:color="auto"/>
              <w:right w:val="single" w:sz="6" w:space="0" w:color="auto"/>
            </w:tcBorders>
          </w:tcPr>
          <w:p w14:paraId="14234EE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2996C37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C607D0" w14:paraId="5BEA9502" w14:textId="77777777">
        <w:trPr>
          <w:trHeight w:val="200"/>
        </w:trPr>
        <w:tc>
          <w:tcPr>
            <w:tcW w:w="6000" w:type="dxa"/>
            <w:tcBorders>
              <w:top w:val="single" w:sz="6" w:space="0" w:color="auto"/>
              <w:bottom w:val="single" w:sz="6" w:space="0" w:color="auto"/>
              <w:right w:val="single" w:sz="6" w:space="0" w:color="auto"/>
            </w:tcBorders>
          </w:tcPr>
          <w:p w14:paraId="1F3F899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38E0F3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C607D0" w14:paraId="61D69D47" w14:textId="77777777">
        <w:trPr>
          <w:trHeight w:val="200"/>
        </w:trPr>
        <w:tc>
          <w:tcPr>
            <w:tcW w:w="6000" w:type="dxa"/>
            <w:tcBorders>
              <w:top w:val="single" w:sz="6" w:space="0" w:color="auto"/>
              <w:bottom w:val="single" w:sz="6" w:space="0" w:color="auto"/>
              <w:right w:val="single" w:sz="6" w:space="0" w:color="auto"/>
            </w:tcBorders>
          </w:tcPr>
          <w:p w14:paraId="51635A5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B8ED6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607D0" w14:paraId="10A54BC4" w14:textId="77777777">
        <w:trPr>
          <w:trHeight w:val="200"/>
        </w:trPr>
        <w:tc>
          <w:tcPr>
            <w:tcW w:w="6000" w:type="dxa"/>
            <w:tcBorders>
              <w:top w:val="single" w:sz="6" w:space="0" w:color="auto"/>
              <w:bottom w:val="single" w:sz="6" w:space="0" w:color="auto"/>
              <w:right w:val="single" w:sz="6" w:space="0" w:color="auto"/>
            </w:tcBorders>
          </w:tcPr>
          <w:p w14:paraId="015C8C5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6803CB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C607D0" w14:paraId="1D70B725" w14:textId="77777777">
        <w:trPr>
          <w:trHeight w:val="200"/>
        </w:trPr>
        <w:tc>
          <w:tcPr>
            <w:tcW w:w="6000" w:type="dxa"/>
            <w:tcBorders>
              <w:top w:val="single" w:sz="6" w:space="0" w:color="auto"/>
              <w:bottom w:val="single" w:sz="6" w:space="0" w:color="auto"/>
              <w:right w:val="single" w:sz="6" w:space="0" w:color="auto"/>
            </w:tcBorders>
          </w:tcPr>
          <w:p w14:paraId="305847A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45C1233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C607D0" w14:paraId="7D2F0EFB" w14:textId="77777777">
        <w:trPr>
          <w:trHeight w:val="200"/>
        </w:trPr>
        <w:tc>
          <w:tcPr>
            <w:tcW w:w="6000" w:type="dxa"/>
            <w:tcBorders>
              <w:top w:val="single" w:sz="6" w:space="0" w:color="auto"/>
              <w:bottom w:val="single" w:sz="6" w:space="0" w:color="auto"/>
              <w:right w:val="single" w:sz="6" w:space="0" w:color="auto"/>
            </w:tcBorders>
          </w:tcPr>
          <w:p w14:paraId="082EC8D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5DB445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47D855A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5159CD8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C607D0" w14:paraId="62D73E40" w14:textId="77777777">
        <w:trPr>
          <w:trHeight w:val="200"/>
        </w:trPr>
        <w:tc>
          <w:tcPr>
            <w:tcW w:w="6000" w:type="dxa"/>
            <w:tcBorders>
              <w:top w:val="single" w:sz="6" w:space="0" w:color="auto"/>
              <w:bottom w:val="single" w:sz="6" w:space="0" w:color="auto"/>
              <w:right w:val="single" w:sz="6" w:space="0" w:color="auto"/>
            </w:tcBorders>
          </w:tcPr>
          <w:p w14:paraId="115EA9F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77AA7F0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767C04D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607D0" w14:paraId="1A776C1A" w14:textId="77777777">
        <w:trPr>
          <w:trHeight w:val="200"/>
        </w:trPr>
        <w:tc>
          <w:tcPr>
            <w:tcW w:w="6000" w:type="dxa"/>
            <w:tcBorders>
              <w:top w:val="single" w:sz="6" w:space="0" w:color="auto"/>
              <w:bottom w:val="single" w:sz="6" w:space="0" w:color="auto"/>
              <w:right w:val="single" w:sz="6" w:space="0" w:color="auto"/>
            </w:tcBorders>
          </w:tcPr>
          <w:p w14:paraId="0ED3E73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725AA4F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C607D0" w14:paraId="0A5C7896" w14:textId="77777777">
        <w:trPr>
          <w:trHeight w:val="200"/>
        </w:trPr>
        <w:tc>
          <w:tcPr>
            <w:tcW w:w="6000" w:type="dxa"/>
            <w:tcBorders>
              <w:top w:val="single" w:sz="6" w:space="0" w:color="auto"/>
              <w:bottom w:val="single" w:sz="6" w:space="0" w:color="auto"/>
              <w:right w:val="single" w:sz="6" w:space="0" w:color="auto"/>
            </w:tcBorders>
          </w:tcPr>
          <w:p w14:paraId="727AE94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7055103A"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135E8457" w14:textId="77777777">
        <w:trPr>
          <w:trHeight w:val="200"/>
        </w:trPr>
        <w:tc>
          <w:tcPr>
            <w:tcW w:w="6000" w:type="dxa"/>
            <w:tcBorders>
              <w:top w:val="single" w:sz="6" w:space="0" w:color="auto"/>
              <w:bottom w:val="single" w:sz="6" w:space="0" w:color="auto"/>
              <w:right w:val="single" w:sz="6" w:space="0" w:color="auto"/>
            </w:tcBorders>
          </w:tcPr>
          <w:p w14:paraId="188ABB2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1D3B9F64"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4C41B912" w14:textId="77777777">
        <w:trPr>
          <w:trHeight w:val="200"/>
        </w:trPr>
        <w:tc>
          <w:tcPr>
            <w:tcW w:w="6000" w:type="dxa"/>
            <w:tcBorders>
              <w:top w:val="single" w:sz="6" w:space="0" w:color="auto"/>
              <w:bottom w:val="single" w:sz="6" w:space="0" w:color="auto"/>
              <w:right w:val="single" w:sz="6" w:space="0" w:color="auto"/>
            </w:tcBorders>
          </w:tcPr>
          <w:p w14:paraId="2C07BC3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3FCD910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C607D0" w14:paraId="1B514282" w14:textId="77777777">
        <w:trPr>
          <w:trHeight w:val="200"/>
        </w:trPr>
        <w:tc>
          <w:tcPr>
            <w:tcW w:w="6000" w:type="dxa"/>
            <w:tcBorders>
              <w:top w:val="single" w:sz="6" w:space="0" w:color="auto"/>
              <w:bottom w:val="single" w:sz="6" w:space="0" w:color="auto"/>
              <w:right w:val="single" w:sz="6" w:space="0" w:color="auto"/>
            </w:tcBorders>
          </w:tcPr>
          <w:p w14:paraId="1065C73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B98ADD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C607D0" w14:paraId="65A99A81" w14:textId="77777777">
        <w:trPr>
          <w:trHeight w:val="200"/>
        </w:trPr>
        <w:tc>
          <w:tcPr>
            <w:tcW w:w="6000" w:type="dxa"/>
            <w:tcBorders>
              <w:top w:val="single" w:sz="6" w:space="0" w:color="auto"/>
              <w:bottom w:val="single" w:sz="6" w:space="0" w:color="auto"/>
              <w:right w:val="single" w:sz="6" w:space="0" w:color="auto"/>
            </w:tcBorders>
          </w:tcPr>
          <w:p w14:paraId="17713A5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6DD6D4A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C607D0" w14:paraId="7F3A3EA8" w14:textId="77777777">
        <w:trPr>
          <w:trHeight w:val="200"/>
        </w:trPr>
        <w:tc>
          <w:tcPr>
            <w:tcW w:w="6000" w:type="dxa"/>
            <w:tcBorders>
              <w:top w:val="single" w:sz="6" w:space="0" w:color="auto"/>
              <w:bottom w:val="single" w:sz="6" w:space="0" w:color="auto"/>
              <w:right w:val="single" w:sz="6" w:space="0" w:color="auto"/>
            </w:tcBorders>
          </w:tcPr>
          <w:p w14:paraId="369946C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13CA9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C607D0" w14:paraId="76683030" w14:textId="77777777">
        <w:trPr>
          <w:trHeight w:val="200"/>
        </w:trPr>
        <w:tc>
          <w:tcPr>
            <w:tcW w:w="6000" w:type="dxa"/>
            <w:tcBorders>
              <w:top w:val="single" w:sz="6" w:space="0" w:color="auto"/>
              <w:bottom w:val="single" w:sz="6" w:space="0" w:color="auto"/>
              <w:right w:val="single" w:sz="6" w:space="0" w:color="auto"/>
            </w:tcBorders>
          </w:tcPr>
          <w:p w14:paraId="7882A61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72BCD1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607D0" w14:paraId="7E2E46DD" w14:textId="77777777">
        <w:trPr>
          <w:trHeight w:val="200"/>
        </w:trPr>
        <w:tc>
          <w:tcPr>
            <w:tcW w:w="6000" w:type="dxa"/>
            <w:tcBorders>
              <w:top w:val="single" w:sz="6" w:space="0" w:color="auto"/>
              <w:bottom w:val="single" w:sz="6" w:space="0" w:color="auto"/>
              <w:right w:val="single" w:sz="6" w:space="0" w:color="auto"/>
            </w:tcBorders>
          </w:tcPr>
          <w:p w14:paraId="160DA82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4F8F7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C607D0" w14:paraId="742C554D" w14:textId="77777777">
        <w:trPr>
          <w:trHeight w:val="200"/>
        </w:trPr>
        <w:tc>
          <w:tcPr>
            <w:tcW w:w="6000" w:type="dxa"/>
            <w:tcBorders>
              <w:top w:val="single" w:sz="6" w:space="0" w:color="auto"/>
              <w:bottom w:val="single" w:sz="6" w:space="0" w:color="auto"/>
              <w:right w:val="single" w:sz="6" w:space="0" w:color="auto"/>
            </w:tcBorders>
          </w:tcPr>
          <w:p w14:paraId="5061993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4B4013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C607D0" w14:paraId="269AEBB0" w14:textId="77777777">
        <w:trPr>
          <w:trHeight w:val="200"/>
        </w:trPr>
        <w:tc>
          <w:tcPr>
            <w:tcW w:w="6000" w:type="dxa"/>
            <w:tcBorders>
              <w:top w:val="single" w:sz="6" w:space="0" w:color="auto"/>
              <w:bottom w:val="single" w:sz="6" w:space="0" w:color="auto"/>
              <w:right w:val="single" w:sz="6" w:space="0" w:color="auto"/>
            </w:tcBorders>
          </w:tcPr>
          <w:p w14:paraId="63D14E6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FB9A0C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3F58F61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52E497A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C607D0" w14:paraId="6683E784" w14:textId="77777777">
        <w:trPr>
          <w:trHeight w:val="200"/>
        </w:trPr>
        <w:tc>
          <w:tcPr>
            <w:tcW w:w="6000" w:type="dxa"/>
            <w:tcBorders>
              <w:top w:val="single" w:sz="6" w:space="0" w:color="auto"/>
              <w:bottom w:val="single" w:sz="6" w:space="0" w:color="auto"/>
              <w:right w:val="single" w:sz="6" w:space="0" w:color="auto"/>
            </w:tcBorders>
          </w:tcPr>
          <w:p w14:paraId="205088B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4C9AB7A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дiяльнiсть з подання регульованої iнформацiї до НКЦПФР</w:t>
            </w:r>
          </w:p>
        </w:tc>
      </w:tr>
    </w:tbl>
    <w:p w14:paraId="6D55A41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09851134"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50F19B55"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pgSz w:w="12240" w:h="15840"/>
          <w:pgMar w:top="570" w:right="720" w:bottom="570" w:left="720" w:header="708" w:footer="708" w:gutter="0"/>
          <w:cols w:space="720"/>
          <w:noEndnote/>
        </w:sectPr>
      </w:pPr>
    </w:p>
    <w:p w14:paraId="5FE0E27F" w14:textId="77777777" w:rsidR="00C607D0" w:rsidRDefault="00000000" w:rsidP="004343E9">
      <w:pPr>
        <w:pStyle w:val="2"/>
      </w:pPr>
      <w:bookmarkStart w:id="5" w:name="_Toc228028247"/>
      <w:r>
        <w:lastRenderedPageBreak/>
        <w:t>II. Інформація щодо капіталу та цінних паперів</w:t>
      </w:r>
      <w:bookmarkEnd w:id="5"/>
    </w:p>
    <w:p w14:paraId="515DFB13" w14:textId="77777777" w:rsidR="00C607D0" w:rsidRDefault="00000000" w:rsidP="004343E9">
      <w:pPr>
        <w:pStyle w:val="2"/>
      </w:pPr>
      <w:bookmarkStart w:id="6" w:name="_Toc228028248"/>
      <w:r>
        <w:rPr>
          <w:i/>
          <w:iCs/>
        </w:rPr>
        <w:t>1. Структура капіталу</w:t>
      </w:r>
      <w:bookmarkEnd w:id="6"/>
    </w:p>
    <w:tbl>
      <w:tblPr>
        <w:tblW w:w="1532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85"/>
        <w:gridCol w:w="1418"/>
        <w:gridCol w:w="1417"/>
        <w:gridCol w:w="1418"/>
        <w:gridCol w:w="5812"/>
        <w:gridCol w:w="2000"/>
        <w:gridCol w:w="1670"/>
      </w:tblGrid>
      <w:tr w:rsidR="00C607D0" w14:paraId="0827D873" w14:textId="77777777" w:rsidTr="00940A40">
        <w:trPr>
          <w:trHeight w:val="200"/>
        </w:trPr>
        <w:tc>
          <w:tcPr>
            <w:tcW w:w="500" w:type="dxa"/>
            <w:tcBorders>
              <w:top w:val="single" w:sz="6" w:space="0" w:color="auto"/>
              <w:bottom w:val="single" w:sz="6" w:space="0" w:color="auto"/>
              <w:right w:val="single" w:sz="6" w:space="0" w:color="auto"/>
            </w:tcBorders>
            <w:vAlign w:val="center"/>
          </w:tcPr>
          <w:p w14:paraId="1D75F90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085" w:type="dxa"/>
            <w:tcBorders>
              <w:top w:val="single" w:sz="6" w:space="0" w:color="auto"/>
              <w:left w:val="single" w:sz="6" w:space="0" w:color="auto"/>
              <w:bottom w:val="single" w:sz="6" w:space="0" w:color="auto"/>
              <w:right w:val="single" w:sz="6" w:space="0" w:color="auto"/>
            </w:tcBorders>
            <w:vAlign w:val="center"/>
          </w:tcPr>
          <w:p w14:paraId="51DFFF7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418" w:type="dxa"/>
            <w:tcBorders>
              <w:top w:val="single" w:sz="6" w:space="0" w:color="auto"/>
              <w:left w:val="single" w:sz="6" w:space="0" w:color="auto"/>
              <w:bottom w:val="single" w:sz="6" w:space="0" w:color="auto"/>
              <w:right w:val="single" w:sz="6" w:space="0" w:color="auto"/>
            </w:tcBorders>
            <w:vAlign w:val="center"/>
          </w:tcPr>
          <w:p w14:paraId="1958B50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417" w:type="dxa"/>
            <w:tcBorders>
              <w:top w:val="single" w:sz="6" w:space="0" w:color="auto"/>
              <w:left w:val="single" w:sz="6" w:space="0" w:color="auto"/>
              <w:bottom w:val="single" w:sz="6" w:space="0" w:color="auto"/>
              <w:right w:val="single" w:sz="6" w:space="0" w:color="auto"/>
            </w:tcBorders>
            <w:vAlign w:val="center"/>
          </w:tcPr>
          <w:p w14:paraId="7B2683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F8AB09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812" w:type="dxa"/>
            <w:tcBorders>
              <w:top w:val="single" w:sz="6" w:space="0" w:color="auto"/>
              <w:left w:val="single" w:sz="6" w:space="0" w:color="auto"/>
              <w:bottom w:val="single" w:sz="6" w:space="0" w:color="auto"/>
              <w:right w:val="single" w:sz="6" w:space="0" w:color="auto"/>
            </w:tcBorders>
            <w:vAlign w:val="center"/>
          </w:tcPr>
          <w:p w14:paraId="56A4C1F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9B1A39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670" w:type="dxa"/>
            <w:tcBorders>
              <w:top w:val="single" w:sz="6" w:space="0" w:color="auto"/>
              <w:left w:val="single" w:sz="6" w:space="0" w:color="auto"/>
              <w:bottom w:val="single" w:sz="6" w:space="0" w:color="auto"/>
            </w:tcBorders>
            <w:vAlign w:val="center"/>
          </w:tcPr>
          <w:p w14:paraId="7EDD3AD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C607D0" w14:paraId="2EF9376A" w14:textId="77777777" w:rsidTr="00940A40">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BA775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085" w:type="dxa"/>
            <w:tcBorders>
              <w:top w:val="single" w:sz="6" w:space="0" w:color="auto"/>
              <w:left w:val="single" w:sz="6" w:space="0" w:color="auto"/>
              <w:bottom w:val="single" w:sz="6" w:space="0" w:color="auto"/>
              <w:right w:val="single" w:sz="6" w:space="0" w:color="auto"/>
            </w:tcBorders>
            <w:vAlign w:val="center"/>
          </w:tcPr>
          <w:p w14:paraId="6241E2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18" w:type="dxa"/>
            <w:tcBorders>
              <w:top w:val="single" w:sz="6" w:space="0" w:color="auto"/>
              <w:left w:val="single" w:sz="6" w:space="0" w:color="auto"/>
              <w:bottom w:val="single" w:sz="6" w:space="0" w:color="auto"/>
              <w:right w:val="single" w:sz="6" w:space="0" w:color="auto"/>
            </w:tcBorders>
            <w:vAlign w:val="center"/>
          </w:tcPr>
          <w:p w14:paraId="149AB7F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17" w:type="dxa"/>
            <w:tcBorders>
              <w:top w:val="single" w:sz="6" w:space="0" w:color="auto"/>
              <w:left w:val="single" w:sz="6" w:space="0" w:color="auto"/>
              <w:bottom w:val="single" w:sz="6" w:space="0" w:color="auto"/>
              <w:right w:val="single" w:sz="6" w:space="0" w:color="auto"/>
            </w:tcBorders>
            <w:vAlign w:val="center"/>
          </w:tcPr>
          <w:p w14:paraId="0E8F6CE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18" w:type="dxa"/>
            <w:tcBorders>
              <w:top w:val="single" w:sz="6" w:space="0" w:color="auto"/>
              <w:left w:val="single" w:sz="6" w:space="0" w:color="auto"/>
              <w:bottom w:val="single" w:sz="6" w:space="0" w:color="auto"/>
              <w:right w:val="single" w:sz="6" w:space="0" w:color="auto"/>
            </w:tcBorders>
            <w:vAlign w:val="center"/>
          </w:tcPr>
          <w:p w14:paraId="2F5261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812" w:type="dxa"/>
            <w:tcBorders>
              <w:top w:val="single" w:sz="6" w:space="0" w:color="auto"/>
              <w:left w:val="single" w:sz="6" w:space="0" w:color="auto"/>
              <w:bottom w:val="single" w:sz="6" w:space="0" w:color="auto"/>
              <w:right w:val="single" w:sz="6" w:space="0" w:color="auto"/>
            </w:tcBorders>
            <w:vAlign w:val="center"/>
          </w:tcPr>
          <w:p w14:paraId="0670FF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3801B8C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670" w:type="dxa"/>
            <w:tcBorders>
              <w:top w:val="single" w:sz="6" w:space="0" w:color="auto"/>
              <w:left w:val="single" w:sz="6" w:space="0" w:color="auto"/>
              <w:bottom w:val="single" w:sz="6" w:space="0" w:color="auto"/>
            </w:tcBorders>
            <w:vAlign w:val="center"/>
          </w:tcPr>
          <w:p w14:paraId="3519846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C607D0" w14:paraId="3503BE48" w14:textId="77777777" w:rsidTr="00940A40">
        <w:trPr>
          <w:trHeight w:val="300"/>
        </w:trPr>
        <w:tc>
          <w:tcPr>
            <w:tcW w:w="500" w:type="dxa"/>
            <w:tcBorders>
              <w:top w:val="single" w:sz="6" w:space="0" w:color="auto"/>
              <w:bottom w:val="single" w:sz="6" w:space="0" w:color="auto"/>
              <w:right w:val="single" w:sz="6" w:space="0" w:color="auto"/>
            </w:tcBorders>
          </w:tcPr>
          <w:p w14:paraId="29CFA8B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085" w:type="dxa"/>
            <w:tcBorders>
              <w:top w:val="single" w:sz="6" w:space="0" w:color="auto"/>
              <w:left w:val="single" w:sz="6" w:space="0" w:color="auto"/>
              <w:bottom w:val="single" w:sz="6" w:space="0" w:color="auto"/>
              <w:right w:val="single" w:sz="6" w:space="0" w:color="auto"/>
            </w:tcBorders>
          </w:tcPr>
          <w:p w14:paraId="1E891C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iменна</w:t>
            </w:r>
          </w:p>
        </w:tc>
        <w:tc>
          <w:tcPr>
            <w:tcW w:w="1418" w:type="dxa"/>
            <w:tcBorders>
              <w:top w:val="single" w:sz="6" w:space="0" w:color="auto"/>
              <w:left w:val="single" w:sz="6" w:space="0" w:color="auto"/>
              <w:bottom w:val="single" w:sz="6" w:space="0" w:color="auto"/>
              <w:right w:val="single" w:sz="6" w:space="0" w:color="auto"/>
            </w:tcBorders>
          </w:tcPr>
          <w:p w14:paraId="0D0C8E1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856/1/10</w:t>
            </w:r>
          </w:p>
        </w:tc>
        <w:tc>
          <w:tcPr>
            <w:tcW w:w="1417" w:type="dxa"/>
            <w:tcBorders>
              <w:top w:val="single" w:sz="6" w:space="0" w:color="auto"/>
              <w:left w:val="single" w:sz="6" w:space="0" w:color="auto"/>
              <w:bottom w:val="single" w:sz="6" w:space="0" w:color="auto"/>
              <w:right w:val="single" w:sz="6" w:space="0" w:color="auto"/>
            </w:tcBorders>
          </w:tcPr>
          <w:p w14:paraId="35B340C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1 043 800</w:t>
            </w:r>
          </w:p>
        </w:tc>
        <w:tc>
          <w:tcPr>
            <w:tcW w:w="1418" w:type="dxa"/>
            <w:tcBorders>
              <w:top w:val="single" w:sz="6" w:space="0" w:color="auto"/>
              <w:left w:val="single" w:sz="6" w:space="0" w:color="auto"/>
              <w:bottom w:val="single" w:sz="6" w:space="0" w:color="auto"/>
              <w:right w:val="single" w:sz="6" w:space="0" w:color="auto"/>
            </w:tcBorders>
          </w:tcPr>
          <w:p w14:paraId="38C9C06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5812" w:type="dxa"/>
            <w:tcBorders>
              <w:top w:val="single" w:sz="6" w:space="0" w:color="auto"/>
              <w:left w:val="single" w:sz="6" w:space="0" w:color="auto"/>
              <w:bottom w:val="single" w:sz="6" w:space="0" w:color="auto"/>
              <w:right w:val="single" w:sz="6" w:space="0" w:color="auto"/>
            </w:tcBorders>
          </w:tcPr>
          <w:p w14:paraId="2EE717A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Цiннi папери, якi б надавали акцiонерам iншi додатковi права, окрiм тих що надаються акцiонерам - власникам простих iменних акцiй, згiдно чинного законодавства України та Статутом Товариства, не випускались. Права акцiонера основанi на володiннi, користуваннi та розпорядженнi акцiями Товариства та правами, що походять звiдти. Одна проста голосуюча акцiя Товариства надає акцiонеру один голос для вирiшення кожного питання на загальних зборах, крiм випадку кумулятивного голосування. Акцiонер має право: участь в управлiннi Товариством, а саме:</w:t>
            </w:r>
          </w:p>
          <w:p w14:paraId="7282E1D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 участь в управлiннi Товариством;</w:t>
            </w:r>
          </w:p>
          <w:p w14:paraId="221DF6B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 отримання дивiдендiв;</w:t>
            </w:r>
          </w:p>
          <w:p w14:paraId="728E20E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 отримання у разi лiквiдацiї Товариства частини його майна або вартостi частини майна Товариства;</w:t>
            </w:r>
          </w:p>
          <w:p w14:paraId="5190D24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отримання iнформацiї про господарську дiяльнiсть Товариства;</w:t>
            </w:r>
          </w:p>
          <w:p w14:paraId="3BE097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320EFD8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0421D66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Акцiонери Товариства зобов'язанi: </w:t>
            </w:r>
          </w:p>
          <w:p w14:paraId="212BE30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iнших внутрiшнiх документiв Товариства; </w:t>
            </w:r>
          </w:p>
          <w:p w14:paraId="2BB1255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б) виконувати рiшення Загальних зборiв акцiонерiв, iнших органiв Товариства; </w:t>
            </w:r>
          </w:p>
          <w:p w14:paraId="45F22B0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виконувати свої зобов'язання перед Товариством, у тому числi пов'язанi з майновою участю; </w:t>
            </w:r>
          </w:p>
          <w:p w14:paraId="7668D29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не розголошувати комерцiйну таємницю та конфiденцiйну iнформацiю про дiяльнiсть Товариства;</w:t>
            </w:r>
          </w:p>
          <w:p w14:paraId="2E6446D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57FEB1B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виконувати iншi обов'язки, якщо це передбачено чинним законодавством України.</w:t>
            </w:r>
          </w:p>
          <w:p w14:paraId="60F3E2B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
        </w:tc>
        <w:tc>
          <w:tcPr>
            <w:tcW w:w="2000" w:type="dxa"/>
            <w:tcBorders>
              <w:top w:val="single" w:sz="6" w:space="0" w:color="auto"/>
              <w:left w:val="single" w:sz="6" w:space="0" w:color="auto"/>
              <w:bottom w:val="single" w:sz="6" w:space="0" w:color="auto"/>
              <w:right w:val="single" w:sz="6" w:space="0" w:color="auto"/>
            </w:tcBorders>
          </w:tcPr>
          <w:p w14:paraId="074D534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вiдсутня</w:t>
            </w:r>
          </w:p>
        </w:tc>
        <w:tc>
          <w:tcPr>
            <w:tcW w:w="1670" w:type="dxa"/>
            <w:tcBorders>
              <w:top w:val="single" w:sz="6" w:space="0" w:color="auto"/>
              <w:left w:val="single" w:sz="6" w:space="0" w:color="auto"/>
              <w:bottom w:val="single" w:sz="6" w:space="0" w:color="auto"/>
            </w:tcBorders>
          </w:tcPr>
          <w:p w14:paraId="3C80D1F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6BA7A9EB"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1A2E8D71" w14:textId="77777777" w:rsidR="00C607D0" w:rsidRDefault="00000000" w:rsidP="00940A40">
      <w:pPr>
        <w:pStyle w:val="2"/>
      </w:pPr>
      <w:bookmarkStart w:id="7" w:name="_Toc228028249"/>
      <w:r>
        <w:t>3. Цінні папери</w:t>
      </w:r>
      <w:bookmarkEnd w:id="7"/>
    </w:p>
    <w:p w14:paraId="06F4DF4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607D0" w14:paraId="5158AD6E" w14:textId="77777777">
        <w:trPr>
          <w:trHeight w:val="200"/>
        </w:trPr>
        <w:tc>
          <w:tcPr>
            <w:tcW w:w="1250" w:type="dxa"/>
            <w:tcBorders>
              <w:top w:val="single" w:sz="6" w:space="0" w:color="auto"/>
              <w:bottom w:val="single" w:sz="6" w:space="0" w:color="auto"/>
              <w:right w:val="single" w:sz="6" w:space="0" w:color="auto"/>
            </w:tcBorders>
            <w:vAlign w:val="center"/>
          </w:tcPr>
          <w:p w14:paraId="7B26553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8A1436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DA3A77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A5BC93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E43D03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A97006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DF855E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B034B0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861ADB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65260C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C607D0" w14:paraId="2C1A0B8D" w14:textId="77777777">
        <w:trPr>
          <w:trHeight w:val="200"/>
        </w:trPr>
        <w:tc>
          <w:tcPr>
            <w:tcW w:w="1250" w:type="dxa"/>
            <w:tcBorders>
              <w:top w:val="single" w:sz="6" w:space="0" w:color="auto"/>
              <w:bottom w:val="single" w:sz="6" w:space="0" w:color="auto"/>
              <w:right w:val="single" w:sz="6" w:space="0" w:color="auto"/>
            </w:tcBorders>
            <w:vAlign w:val="center"/>
          </w:tcPr>
          <w:p w14:paraId="520232B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395FB96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2859272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7F3F982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45BCBE4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74DB6BF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20CB122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2984D14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675CE8C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725B1AA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C607D0" w14:paraId="4A23C530" w14:textId="77777777">
        <w:trPr>
          <w:trHeight w:val="200"/>
        </w:trPr>
        <w:tc>
          <w:tcPr>
            <w:tcW w:w="1250" w:type="dxa"/>
            <w:tcBorders>
              <w:top w:val="single" w:sz="6" w:space="0" w:color="auto"/>
              <w:bottom w:val="single" w:sz="6" w:space="0" w:color="auto"/>
              <w:right w:val="single" w:sz="6" w:space="0" w:color="auto"/>
            </w:tcBorders>
          </w:tcPr>
          <w:p w14:paraId="7E39F1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11.10.2010</w:t>
            </w:r>
          </w:p>
        </w:tc>
        <w:tc>
          <w:tcPr>
            <w:tcW w:w="1350" w:type="dxa"/>
            <w:tcBorders>
              <w:top w:val="single" w:sz="6" w:space="0" w:color="auto"/>
              <w:left w:val="single" w:sz="6" w:space="0" w:color="auto"/>
              <w:bottom w:val="single" w:sz="6" w:space="0" w:color="auto"/>
              <w:right w:val="single" w:sz="6" w:space="0" w:color="auto"/>
            </w:tcBorders>
          </w:tcPr>
          <w:p w14:paraId="0FED98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856/1/10</w:t>
            </w:r>
          </w:p>
        </w:tc>
        <w:tc>
          <w:tcPr>
            <w:tcW w:w="2400" w:type="dxa"/>
            <w:tcBorders>
              <w:top w:val="single" w:sz="6" w:space="0" w:color="auto"/>
              <w:left w:val="single" w:sz="6" w:space="0" w:color="auto"/>
              <w:bottom w:val="single" w:sz="6" w:space="0" w:color="auto"/>
              <w:right w:val="single" w:sz="6" w:space="0" w:color="auto"/>
            </w:tcBorders>
          </w:tcPr>
          <w:p w14:paraId="28FFB84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з цiнних паперiв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754D062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UA4000097232</w:t>
            </w:r>
          </w:p>
        </w:tc>
        <w:tc>
          <w:tcPr>
            <w:tcW w:w="1600" w:type="dxa"/>
            <w:tcBorders>
              <w:top w:val="single" w:sz="6" w:space="0" w:color="auto"/>
              <w:left w:val="single" w:sz="6" w:space="0" w:color="auto"/>
              <w:bottom w:val="single" w:sz="6" w:space="0" w:color="auto"/>
              <w:right w:val="single" w:sz="6" w:space="0" w:color="auto"/>
            </w:tcBorders>
          </w:tcPr>
          <w:p w14:paraId="26F122B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BCE85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CD6F0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2CD5355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1 043 800</w:t>
            </w:r>
          </w:p>
        </w:tc>
        <w:tc>
          <w:tcPr>
            <w:tcW w:w="1400" w:type="dxa"/>
            <w:tcBorders>
              <w:top w:val="single" w:sz="6" w:space="0" w:color="auto"/>
              <w:left w:val="single" w:sz="6" w:space="0" w:color="auto"/>
              <w:bottom w:val="single" w:sz="6" w:space="0" w:color="auto"/>
              <w:right w:val="single" w:sz="6" w:space="0" w:color="auto"/>
            </w:tcBorders>
          </w:tcPr>
          <w:p w14:paraId="0A6C387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260 950</w:t>
            </w:r>
          </w:p>
        </w:tc>
        <w:tc>
          <w:tcPr>
            <w:tcW w:w="1700" w:type="dxa"/>
            <w:tcBorders>
              <w:top w:val="single" w:sz="6" w:space="0" w:color="auto"/>
              <w:left w:val="single" w:sz="6" w:space="0" w:color="auto"/>
              <w:bottom w:val="single" w:sz="6" w:space="0" w:color="auto"/>
            </w:tcBorders>
          </w:tcPr>
          <w:p w14:paraId="74BE788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C607D0" w14:paraId="1D538C24" w14:textId="77777777">
        <w:trPr>
          <w:trHeight w:val="200"/>
        </w:trPr>
        <w:tc>
          <w:tcPr>
            <w:tcW w:w="2600" w:type="dxa"/>
            <w:gridSpan w:val="2"/>
            <w:tcBorders>
              <w:top w:val="single" w:sz="6" w:space="0" w:color="auto"/>
              <w:bottom w:val="single" w:sz="6" w:space="0" w:color="auto"/>
              <w:right w:val="single" w:sz="6" w:space="0" w:color="auto"/>
            </w:tcBorders>
          </w:tcPr>
          <w:p w14:paraId="5950A7F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6488D4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щодо торгiвлi цiнними паперами емiтента на зовнiшних ринках вiдсутня. Торгiвля здiйснюється на внутрiшньому ринку. Факти лiстингу i делiстину цiнних паперiв емiтента на фондових бiржах вiдсутнi. Протягом року додаткова емiсiя емiтентом не здiйснювалась. Дострокове погашення не здiйснювалось. Викуп власних акцiй, продаж/анулювання ранiше викуплених акцiй не здiйснювався. </w:t>
            </w:r>
          </w:p>
          <w:p w14:paraId="2861329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Свiдоцтво про реєстрацiю випуску акцiй 856/1/10, дата реєстрацiї випуску  11.10.2010 видане 06.07.2012 в зв'язку зi змiною форми iснування акцiй з документарної в бездокументарну, вважається таким, що втратило чиннiсть.</w:t>
            </w:r>
          </w:p>
          <w:p w14:paraId="33DDA09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26.12.2016 року отримане нове свiдоцтво про реєстрацiю випуску акцiй в зв'язку зi змiною типу та найменування товариства (тип товариства - приватне).</w:t>
            </w:r>
          </w:p>
          <w:p w14:paraId="5867B33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Випускiв iнших видiв цiнних паперiв, крiм акцiй, не було. </w:t>
            </w:r>
          </w:p>
        </w:tc>
      </w:tr>
    </w:tbl>
    <w:p w14:paraId="29341347"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4A24F1DF" w14:textId="77777777" w:rsidR="00940A40" w:rsidRDefault="00940A40">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4DD4483C" w14:textId="3FC6D6A3"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607D0" w14:paraId="3D9B0971" w14:textId="77777777">
        <w:trPr>
          <w:trHeight w:val="200"/>
        </w:trPr>
        <w:tc>
          <w:tcPr>
            <w:tcW w:w="3850" w:type="dxa"/>
            <w:tcBorders>
              <w:top w:val="single" w:sz="6" w:space="0" w:color="auto"/>
              <w:bottom w:val="single" w:sz="6" w:space="0" w:color="auto"/>
              <w:right w:val="single" w:sz="6" w:space="0" w:color="auto"/>
            </w:tcBorders>
            <w:vAlign w:val="center"/>
          </w:tcPr>
          <w:p w14:paraId="63E3FD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C82658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717D05E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6458CC1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C607D0" w14:paraId="57B7FBD8" w14:textId="77777777">
        <w:trPr>
          <w:trHeight w:val="200"/>
        </w:trPr>
        <w:tc>
          <w:tcPr>
            <w:tcW w:w="3850" w:type="dxa"/>
            <w:tcBorders>
              <w:top w:val="single" w:sz="6" w:space="0" w:color="auto"/>
              <w:bottom w:val="single" w:sz="6" w:space="0" w:color="auto"/>
              <w:right w:val="single" w:sz="6" w:space="0" w:color="auto"/>
            </w:tcBorders>
            <w:vAlign w:val="center"/>
          </w:tcPr>
          <w:p w14:paraId="7FC6018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6A356AD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1E50890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12A4CF7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607D0" w14:paraId="20435F7D" w14:textId="77777777">
        <w:trPr>
          <w:trHeight w:val="200"/>
        </w:trPr>
        <w:tc>
          <w:tcPr>
            <w:tcW w:w="3850" w:type="dxa"/>
            <w:tcBorders>
              <w:top w:val="single" w:sz="6" w:space="0" w:color="auto"/>
              <w:bottom w:val="single" w:sz="6" w:space="0" w:color="auto"/>
              <w:right w:val="single" w:sz="6" w:space="0" w:color="auto"/>
            </w:tcBorders>
          </w:tcPr>
          <w:p w14:paraId="484571B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UA4000097232</w:t>
            </w:r>
          </w:p>
        </w:tc>
        <w:tc>
          <w:tcPr>
            <w:tcW w:w="3850" w:type="dxa"/>
            <w:tcBorders>
              <w:top w:val="single" w:sz="6" w:space="0" w:color="auto"/>
              <w:left w:val="single" w:sz="6" w:space="0" w:color="auto"/>
              <w:bottom w:val="single" w:sz="6" w:space="0" w:color="auto"/>
              <w:right w:val="single" w:sz="6" w:space="0" w:color="auto"/>
            </w:tcBorders>
          </w:tcPr>
          <w:p w14:paraId="2B28A16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863212</w:t>
            </w:r>
          </w:p>
        </w:tc>
        <w:tc>
          <w:tcPr>
            <w:tcW w:w="3850" w:type="dxa"/>
            <w:tcBorders>
              <w:top w:val="single" w:sz="6" w:space="0" w:color="auto"/>
              <w:left w:val="single" w:sz="6" w:space="0" w:color="auto"/>
              <w:bottom w:val="single" w:sz="6" w:space="0" w:color="auto"/>
              <w:right w:val="single" w:sz="6" w:space="0" w:color="auto"/>
            </w:tcBorders>
          </w:tcPr>
          <w:p w14:paraId="50C47BB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1CCA84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180588</w:t>
            </w:r>
          </w:p>
        </w:tc>
      </w:tr>
    </w:tbl>
    <w:p w14:paraId="53B2F12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12D9A46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C607D0" w14:paraId="2EF95228"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4285EC3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6C32B0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855B4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AF3FB1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CF495D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E2650D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C607D0" w14:paraId="512AC0CE" w14:textId="77777777">
        <w:trPr>
          <w:trHeight w:val="300"/>
        </w:trPr>
        <w:tc>
          <w:tcPr>
            <w:tcW w:w="4000" w:type="dxa"/>
            <w:vMerge/>
            <w:tcBorders>
              <w:top w:val="single" w:sz="6" w:space="0" w:color="auto"/>
              <w:bottom w:val="single" w:sz="6" w:space="0" w:color="auto"/>
              <w:right w:val="single" w:sz="6" w:space="0" w:color="auto"/>
            </w:tcBorders>
            <w:vAlign w:val="center"/>
          </w:tcPr>
          <w:p w14:paraId="2DD1858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9FC39F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C48EC8F"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4A80164"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C4A323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55746B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6E5F180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C607D0" w14:paraId="3B37CA67" w14:textId="77777777">
        <w:trPr>
          <w:trHeight w:val="300"/>
        </w:trPr>
        <w:tc>
          <w:tcPr>
            <w:tcW w:w="4000" w:type="dxa"/>
            <w:tcBorders>
              <w:top w:val="single" w:sz="6" w:space="0" w:color="auto"/>
              <w:bottom w:val="single" w:sz="6" w:space="0" w:color="auto"/>
              <w:right w:val="single" w:sz="6" w:space="0" w:color="auto"/>
            </w:tcBorders>
            <w:vAlign w:val="center"/>
          </w:tcPr>
          <w:p w14:paraId="7033721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00AC61E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70349F7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DD6ECE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294A45C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216405E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1542B57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C607D0" w14:paraId="0505BCC0" w14:textId="77777777">
        <w:trPr>
          <w:trHeight w:val="300"/>
        </w:trPr>
        <w:tc>
          <w:tcPr>
            <w:tcW w:w="4000" w:type="dxa"/>
            <w:tcBorders>
              <w:top w:val="single" w:sz="6" w:space="0" w:color="auto"/>
              <w:bottom w:val="single" w:sz="6" w:space="0" w:color="auto"/>
              <w:right w:val="single" w:sz="6" w:space="0" w:color="auto"/>
            </w:tcBorders>
          </w:tcPr>
          <w:p w14:paraId="665CB22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Скорик Вiктор Петрович</w:t>
            </w:r>
          </w:p>
        </w:tc>
        <w:tc>
          <w:tcPr>
            <w:tcW w:w="2000" w:type="dxa"/>
            <w:tcBorders>
              <w:top w:val="single" w:sz="6" w:space="0" w:color="auto"/>
              <w:left w:val="single" w:sz="6" w:space="0" w:color="auto"/>
              <w:bottom w:val="single" w:sz="6" w:space="0" w:color="auto"/>
              <w:right w:val="single" w:sz="6" w:space="0" w:color="auto"/>
            </w:tcBorders>
          </w:tcPr>
          <w:p w14:paraId="0D2B48C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5092CBA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A9AF68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218 000</w:t>
            </w:r>
          </w:p>
        </w:tc>
        <w:tc>
          <w:tcPr>
            <w:tcW w:w="2000" w:type="dxa"/>
            <w:tcBorders>
              <w:top w:val="single" w:sz="6" w:space="0" w:color="auto"/>
              <w:left w:val="single" w:sz="6" w:space="0" w:color="auto"/>
              <w:bottom w:val="single" w:sz="6" w:space="0" w:color="auto"/>
              <w:right w:val="single" w:sz="6" w:space="0" w:color="auto"/>
            </w:tcBorders>
          </w:tcPr>
          <w:p w14:paraId="15F1138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20,8852</w:t>
            </w:r>
          </w:p>
        </w:tc>
        <w:tc>
          <w:tcPr>
            <w:tcW w:w="1700" w:type="dxa"/>
            <w:tcBorders>
              <w:top w:val="single" w:sz="6" w:space="0" w:color="auto"/>
              <w:left w:val="single" w:sz="6" w:space="0" w:color="auto"/>
              <w:bottom w:val="single" w:sz="6" w:space="0" w:color="auto"/>
              <w:right w:val="single" w:sz="6" w:space="0" w:color="auto"/>
            </w:tcBorders>
          </w:tcPr>
          <w:p w14:paraId="5C87047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218 000</w:t>
            </w:r>
          </w:p>
        </w:tc>
        <w:tc>
          <w:tcPr>
            <w:tcW w:w="1700" w:type="dxa"/>
            <w:tcBorders>
              <w:top w:val="single" w:sz="6" w:space="0" w:color="auto"/>
              <w:left w:val="single" w:sz="6" w:space="0" w:color="auto"/>
              <w:bottom w:val="single" w:sz="6" w:space="0" w:color="auto"/>
            </w:tcBorders>
          </w:tcPr>
          <w:p w14:paraId="42C46FE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295EDBFB" w14:textId="77777777">
        <w:trPr>
          <w:trHeight w:val="300"/>
        </w:trPr>
        <w:tc>
          <w:tcPr>
            <w:tcW w:w="4000" w:type="dxa"/>
            <w:tcBorders>
              <w:top w:val="single" w:sz="6" w:space="0" w:color="auto"/>
              <w:bottom w:val="single" w:sz="6" w:space="0" w:color="auto"/>
              <w:right w:val="single" w:sz="6" w:space="0" w:color="auto"/>
            </w:tcBorders>
          </w:tcPr>
          <w:p w14:paraId="4826BE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11609FA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2D92B7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065931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218 000</w:t>
            </w:r>
          </w:p>
        </w:tc>
        <w:tc>
          <w:tcPr>
            <w:tcW w:w="2000" w:type="dxa"/>
            <w:tcBorders>
              <w:top w:val="single" w:sz="6" w:space="0" w:color="auto"/>
              <w:left w:val="single" w:sz="6" w:space="0" w:color="auto"/>
              <w:bottom w:val="single" w:sz="6" w:space="0" w:color="auto"/>
              <w:right w:val="single" w:sz="6" w:space="0" w:color="auto"/>
            </w:tcBorders>
          </w:tcPr>
          <w:p w14:paraId="73C8431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20,8852</w:t>
            </w:r>
          </w:p>
        </w:tc>
        <w:tc>
          <w:tcPr>
            <w:tcW w:w="1700" w:type="dxa"/>
            <w:tcBorders>
              <w:top w:val="single" w:sz="6" w:space="0" w:color="auto"/>
              <w:left w:val="single" w:sz="6" w:space="0" w:color="auto"/>
              <w:bottom w:val="single" w:sz="6" w:space="0" w:color="auto"/>
              <w:right w:val="single" w:sz="6" w:space="0" w:color="auto"/>
            </w:tcBorders>
          </w:tcPr>
          <w:p w14:paraId="64C3184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218 000</w:t>
            </w:r>
          </w:p>
        </w:tc>
        <w:tc>
          <w:tcPr>
            <w:tcW w:w="1700" w:type="dxa"/>
            <w:tcBorders>
              <w:top w:val="single" w:sz="6" w:space="0" w:color="auto"/>
              <w:left w:val="single" w:sz="6" w:space="0" w:color="auto"/>
              <w:bottom w:val="single" w:sz="6" w:space="0" w:color="auto"/>
            </w:tcBorders>
          </w:tcPr>
          <w:p w14:paraId="2B885CD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3729FC4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60C036A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C607D0" w14:paraId="5614427F" w14:textId="77777777">
        <w:trPr>
          <w:trHeight w:val="300"/>
        </w:trPr>
        <w:tc>
          <w:tcPr>
            <w:tcW w:w="1500" w:type="dxa"/>
            <w:tcBorders>
              <w:top w:val="single" w:sz="6" w:space="0" w:color="auto"/>
              <w:bottom w:val="single" w:sz="6" w:space="0" w:color="auto"/>
              <w:right w:val="single" w:sz="6" w:space="0" w:color="auto"/>
            </w:tcBorders>
            <w:vAlign w:val="center"/>
          </w:tcPr>
          <w:p w14:paraId="48FDEFC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0E54F5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82245A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25D5F6B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C66EAC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348B5E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776EC7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85AFFC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C607D0" w14:paraId="53F3991D" w14:textId="77777777">
        <w:trPr>
          <w:trHeight w:val="300"/>
        </w:trPr>
        <w:tc>
          <w:tcPr>
            <w:tcW w:w="1500" w:type="dxa"/>
            <w:tcBorders>
              <w:top w:val="single" w:sz="6" w:space="0" w:color="auto"/>
              <w:bottom w:val="single" w:sz="6" w:space="0" w:color="auto"/>
              <w:right w:val="single" w:sz="6" w:space="0" w:color="auto"/>
            </w:tcBorders>
            <w:vAlign w:val="center"/>
          </w:tcPr>
          <w:p w14:paraId="6247F90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7E2A25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1E653B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6C27663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3E89C6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469E050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37342FC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681A4C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C607D0" w14:paraId="1619AF5E" w14:textId="77777777">
        <w:trPr>
          <w:trHeight w:val="300"/>
        </w:trPr>
        <w:tc>
          <w:tcPr>
            <w:tcW w:w="1500" w:type="dxa"/>
            <w:tcBorders>
              <w:top w:val="single" w:sz="6" w:space="0" w:color="auto"/>
              <w:bottom w:val="single" w:sz="6" w:space="0" w:color="auto"/>
              <w:right w:val="single" w:sz="6" w:space="0" w:color="auto"/>
            </w:tcBorders>
          </w:tcPr>
          <w:p w14:paraId="4345D65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11.10.2010</w:t>
            </w:r>
          </w:p>
        </w:tc>
        <w:tc>
          <w:tcPr>
            <w:tcW w:w="2000" w:type="dxa"/>
            <w:tcBorders>
              <w:top w:val="single" w:sz="6" w:space="0" w:color="auto"/>
              <w:left w:val="single" w:sz="6" w:space="0" w:color="auto"/>
              <w:bottom w:val="single" w:sz="6" w:space="0" w:color="auto"/>
              <w:right w:val="single" w:sz="6" w:space="0" w:color="auto"/>
            </w:tcBorders>
          </w:tcPr>
          <w:p w14:paraId="693D65A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856/1/10</w:t>
            </w:r>
          </w:p>
        </w:tc>
        <w:tc>
          <w:tcPr>
            <w:tcW w:w="2000" w:type="dxa"/>
            <w:tcBorders>
              <w:top w:val="single" w:sz="6" w:space="0" w:color="auto"/>
              <w:left w:val="single" w:sz="6" w:space="0" w:color="auto"/>
              <w:bottom w:val="single" w:sz="6" w:space="0" w:color="auto"/>
              <w:right w:val="single" w:sz="6" w:space="0" w:color="auto"/>
            </w:tcBorders>
          </w:tcPr>
          <w:p w14:paraId="7372B1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UA4000097232</w:t>
            </w:r>
          </w:p>
        </w:tc>
        <w:tc>
          <w:tcPr>
            <w:tcW w:w="2000" w:type="dxa"/>
            <w:tcBorders>
              <w:top w:val="single" w:sz="6" w:space="0" w:color="auto"/>
              <w:left w:val="single" w:sz="6" w:space="0" w:color="auto"/>
              <w:bottom w:val="single" w:sz="6" w:space="0" w:color="auto"/>
              <w:right w:val="single" w:sz="6" w:space="0" w:color="auto"/>
            </w:tcBorders>
          </w:tcPr>
          <w:p w14:paraId="120BC90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1 043 800</w:t>
            </w:r>
          </w:p>
        </w:tc>
        <w:tc>
          <w:tcPr>
            <w:tcW w:w="2100" w:type="dxa"/>
            <w:tcBorders>
              <w:top w:val="single" w:sz="6" w:space="0" w:color="auto"/>
              <w:left w:val="single" w:sz="6" w:space="0" w:color="auto"/>
              <w:bottom w:val="single" w:sz="6" w:space="0" w:color="auto"/>
              <w:right w:val="single" w:sz="6" w:space="0" w:color="auto"/>
            </w:tcBorders>
          </w:tcPr>
          <w:p w14:paraId="692BF5D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260 950</w:t>
            </w:r>
          </w:p>
        </w:tc>
        <w:tc>
          <w:tcPr>
            <w:tcW w:w="1500" w:type="dxa"/>
            <w:tcBorders>
              <w:top w:val="single" w:sz="6" w:space="0" w:color="auto"/>
              <w:left w:val="single" w:sz="6" w:space="0" w:color="auto"/>
              <w:bottom w:val="single" w:sz="6" w:space="0" w:color="auto"/>
              <w:right w:val="single" w:sz="6" w:space="0" w:color="auto"/>
            </w:tcBorders>
          </w:tcPr>
          <w:p w14:paraId="56844E2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863 212</w:t>
            </w:r>
          </w:p>
        </w:tc>
        <w:tc>
          <w:tcPr>
            <w:tcW w:w="1500" w:type="dxa"/>
            <w:tcBorders>
              <w:top w:val="single" w:sz="6" w:space="0" w:color="auto"/>
              <w:left w:val="single" w:sz="6" w:space="0" w:color="auto"/>
              <w:bottom w:val="single" w:sz="6" w:space="0" w:color="auto"/>
              <w:right w:val="single" w:sz="6" w:space="0" w:color="auto"/>
            </w:tcBorders>
          </w:tcPr>
          <w:p w14:paraId="2CB79F8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1B6F40E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77C04BC0" w14:textId="77777777">
        <w:trPr>
          <w:trHeight w:val="300"/>
        </w:trPr>
        <w:tc>
          <w:tcPr>
            <w:tcW w:w="1500" w:type="dxa"/>
            <w:tcBorders>
              <w:top w:val="single" w:sz="6" w:space="0" w:color="auto"/>
              <w:bottom w:val="single" w:sz="6" w:space="0" w:color="auto"/>
              <w:right w:val="single" w:sz="6" w:space="0" w:color="auto"/>
            </w:tcBorders>
          </w:tcPr>
          <w:p w14:paraId="72696DA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519FBA7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w:t>
            </w:r>
          </w:p>
        </w:tc>
      </w:tr>
    </w:tbl>
    <w:p w14:paraId="272708A0"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1F82AFFA"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pgSz w:w="16837" w:h="11905" w:orient="landscape"/>
          <w:pgMar w:top="570" w:right="720" w:bottom="570" w:left="720" w:header="708" w:footer="708" w:gutter="0"/>
          <w:cols w:space="720"/>
          <w:noEndnote/>
        </w:sectPr>
      </w:pPr>
    </w:p>
    <w:p w14:paraId="73A5D917" w14:textId="77777777" w:rsidR="00C607D0" w:rsidRDefault="00000000" w:rsidP="00940A40">
      <w:pPr>
        <w:pStyle w:val="2"/>
      </w:pPr>
      <w:bookmarkStart w:id="8" w:name="_Toc228028250"/>
      <w:r>
        <w:lastRenderedPageBreak/>
        <w:t>III. Фінансова інформація</w:t>
      </w:r>
      <w:bookmarkEnd w:id="8"/>
    </w:p>
    <w:p w14:paraId="3C864E4D" w14:textId="77777777" w:rsidR="00C607D0" w:rsidRDefault="00000000" w:rsidP="00940A40">
      <w:pPr>
        <w:pStyle w:val="2"/>
      </w:pPr>
      <w:bookmarkStart w:id="9" w:name="_Toc228028251"/>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607D0" w14:paraId="09F74AEF" w14:textId="77777777">
        <w:trPr>
          <w:trHeight w:val="300"/>
        </w:trPr>
        <w:tc>
          <w:tcPr>
            <w:tcW w:w="4020" w:type="dxa"/>
            <w:tcBorders>
              <w:top w:val="single" w:sz="6" w:space="0" w:color="auto"/>
              <w:bottom w:val="single" w:sz="6" w:space="0" w:color="auto"/>
              <w:right w:val="single" w:sz="6" w:space="0" w:color="auto"/>
            </w:tcBorders>
            <w:vAlign w:val="center"/>
          </w:tcPr>
          <w:p w14:paraId="0776BF0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18C692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32ABF5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C607D0" w14:paraId="5EF19B53" w14:textId="77777777">
        <w:trPr>
          <w:trHeight w:val="300"/>
        </w:trPr>
        <w:tc>
          <w:tcPr>
            <w:tcW w:w="4020" w:type="dxa"/>
            <w:tcBorders>
              <w:top w:val="single" w:sz="6" w:space="0" w:color="auto"/>
              <w:bottom w:val="single" w:sz="6" w:space="0" w:color="auto"/>
              <w:right w:val="single" w:sz="6" w:space="0" w:color="auto"/>
            </w:tcBorders>
            <w:vAlign w:val="center"/>
          </w:tcPr>
          <w:p w14:paraId="6F02753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4C576FE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516D08A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C607D0" w14:paraId="4FCFC311" w14:textId="77777777">
        <w:trPr>
          <w:trHeight w:val="300"/>
        </w:trPr>
        <w:tc>
          <w:tcPr>
            <w:tcW w:w="4020" w:type="dxa"/>
            <w:tcBorders>
              <w:top w:val="single" w:sz="6" w:space="0" w:color="auto"/>
              <w:bottom w:val="single" w:sz="6" w:space="0" w:color="auto"/>
              <w:right w:val="single" w:sz="6" w:space="0" w:color="auto"/>
            </w:tcBorders>
          </w:tcPr>
          <w:p w14:paraId="75E0A2E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71.20 - Технiчнi випробування та дослiдження (основний)</w:t>
            </w:r>
          </w:p>
        </w:tc>
        <w:tc>
          <w:tcPr>
            <w:tcW w:w="2900" w:type="dxa"/>
            <w:tcBorders>
              <w:top w:val="single" w:sz="6" w:space="0" w:color="auto"/>
              <w:left w:val="single" w:sz="6" w:space="0" w:color="auto"/>
              <w:bottom w:val="single" w:sz="6" w:space="0" w:color="auto"/>
              <w:right w:val="single" w:sz="6" w:space="0" w:color="auto"/>
            </w:tcBorders>
          </w:tcPr>
          <w:p w14:paraId="45D588E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457</w:t>
            </w:r>
          </w:p>
        </w:tc>
        <w:tc>
          <w:tcPr>
            <w:tcW w:w="2900" w:type="dxa"/>
            <w:tcBorders>
              <w:top w:val="single" w:sz="6" w:space="0" w:color="auto"/>
              <w:left w:val="single" w:sz="6" w:space="0" w:color="auto"/>
              <w:bottom w:val="single" w:sz="6" w:space="0" w:color="auto"/>
            </w:tcBorders>
          </w:tcPr>
          <w:p w14:paraId="2BF0CC0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w:t>
            </w:r>
          </w:p>
        </w:tc>
      </w:tr>
      <w:tr w:rsidR="00C607D0" w14:paraId="4674CBE7" w14:textId="77777777">
        <w:trPr>
          <w:trHeight w:val="300"/>
        </w:trPr>
        <w:tc>
          <w:tcPr>
            <w:tcW w:w="4020" w:type="dxa"/>
            <w:tcBorders>
              <w:top w:val="single" w:sz="6" w:space="0" w:color="auto"/>
              <w:bottom w:val="single" w:sz="6" w:space="0" w:color="auto"/>
              <w:right w:val="single" w:sz="6" w:space="0" w:color="auto"/>
            </w:tcBorders>
          </w:tcPr>
          <w:p w14:paraId="707B488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449B403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w:t>
            </w:r>
          </w:p>
        </w:tc>
        <w:tc>
          <w:tcPr>
            <w:tcW w:w="2900" w:type="dxa"/>
            <w:tcBorders>
              <w:top w:val="single" w:sz="6" w:space="0" w:color="auto"/>
              <w:left w:val="single" w:sz="6" w:space="0" w:color="auto"/>
              <w:bottom w:val="single" w:sz="6" w:space="0" w:color="auto"/>
            </w:tcBorders>
          </w:tcPr>
          <w:p w14:paraId="12FB1C2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59,5</w:t>
            </w:r>
          </w:p>
        </w:tc>
      </w:tr>
    </w:tbl>
    <w:p w14:paraId="09BF49CB"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0A7EA14E" w14:textId="77777777" w:rsidR="00C607D0" w:rsidRDefault="00000000" w:rsidP="00940A40">
      <w:pPr>
        <w:pStyle w:val="2"/>
      </w:pPr>
      <w:bookmarkStart w:id="10" w:name="_Toc228028252"/>
      <w:r>
        <w:t>4. Твердження щодо річної інформації</w:t>
      </w:r>
      <w:bookmarkEnd w:id="10"/>
    </w:p>
    <w:p w14:paraId="36FED56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 головний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94E70E4"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014DC0CF" w14:textId="77777777" w:rsidR="00C607D0" w:rsidRDefault="00000000" w:rsidP="00940A40">
      <w:pPr>
        <w:pStyle w:val="2"/>
      </w:pPr>
      <w:bookmarkStart w:id="11" w:name="_Toc228028253"/>
      <w:r>
        <w:t>IV. Нефінансова інформація</w:t>
      </w:r>
      <w:bookmarkEnd w:id="11"/>
    </w:p>
    <w:p w14:paraId="1EEA80D8" w14:textId="77777777" w:rsidR="00C607D0" w:rsidRDefault="00000000" w:rsidP="00940A40">
      <w:pPr>
        <w:pStyle w:val="2"/>
      </w:pPr>
      <w:bookmarkStart w:id="12" w:name="_Toc228028254"/>
      <w:r>
        <w:rPr>
          <w:i/>
          <w:iCs/>
        </w:rPr>
        <w:t>1. Звіт керівництва (звіт про управління)</w:t>
      </w:r>
      <w:bookmarkEnd w:id="12"/>
    </w:p>
    <w:p w14:paraId="255DA86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1513274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звiтному перiодi ми активно працюємо над змiнами процедур та застосуванням нових стандартiв корпоративного управлiння нашого Товариства для забезпечення прозоростi, дiлової доброчесностi, вiдповiдальностi та тiсної спiвпрацi з мiсцевими громадами для пiдвищення економiчного розвитку регiону.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2025 рiк наглядовою радою встановлено: </w:t>
      </w:r>
    </w:p>
    <w:p w14:paraId="1AD7213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обов'язковi податки та збори сплаченi своєчасно та в повному обсязi; </w:t>
      </w:r>
    </w:p>
    <w:p w14:paraId="4A22A06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фiнансовi операцiї здiйснювались вiдповiдно до Статуту та чинного законодавства; </w:t>
      </w:r>
    </w:p>
    <w:p w14:paraId="2D6F4D1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фiнансовi операцiї погодженi у вiдповiдному порядку з наглядовою радою; </w:t>
      </w:r>
    </w:p>
    <w:p w14:paraId="21ED552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господарська дiяльнiсть ведеться рацiонально та в межах чинного законодавства; </w:t>
      </w:r>
    </w:p>
    <w:p w14:paraId="28E8A54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заборгованiсть по заробiтнiй платi вiдсутня, заробiтна плата виплачується своєчасно.</w:t>
      </w:r>
    </w:p>
    <w:p w14:paraId="0019E5D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Але, зважаючи на кризовi явища та воєнний стан, фiнансовi показники Товариства залишаються незадовiльними, товариство отримало збиток за результатами дiяльностi в звiтному перiодi. </w:t>
      </w:r>
    </w:p>
    <w:p w14:paraId="7C9360C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Порушень прав та законних iнтересiв акцiонерiв протягом 2025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3CF41C1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E7752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86333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2C68452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своїй дiяльностi директор Товариства керується Статутом, рiшеннями загальних зборiв акцiонерiв та </w:t>
      </w:r>
      <w:r>
        <w:rPr>
          <w:rFonts w:ascii="Times New Roman CYR" w:hAnsi="Times New Roman CYR" w:cs="Times New Roman CYR"/>
          <w:kern w:val="0"/>
          <w:sz w:val="24"/>
          <w:szCs w:val="24"/>
        </w:rPr>
        <w:lastRenderedPageBreak/>
        <w:t>наглядової ради, а також чинним законодавством України. За результатами дiяльностi у 2025 роцi Товариству не вдалося подолати збитковiсть фiнансово-господарської дiяльностi. Збиток, отриманий за результатами 2025 року складає 142,7 тис.грн, у попередньому 2024 роцi - збиток склав 360,6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w:t>
      </w:r>
    </w:p>
    <w:p w14:paraId="373210E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Зважаючи на зменшення попиту на послуги товариства, кризовi явища в економiцi та воєнний стан, фiнансовi показники Товариства залишаються незадовiльними. Заборгованiсть по заробiтнiй платi вiдсутня, заробiтна плата виплачується своєчасно. В цей складний час керiвництву вдалося забезпечити збереження товариства. Виконавчий орган сумлiнно виконує свої функцiї</w:t>
      </w:r>
    </w:p>
    <w:p w14:paraId="16C06EE7"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6B51B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2B6D8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3415411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як акцiонерне товариство з 1996 року. До основних видiв дiяльностi, якi може надавати Товариство, вiдноситься: технiчнi випробування та дослiдження; надання в оренду й експлуатацiю власного  нерухомого майна. </w:t>
      </w:r>
    </w:p>
    <w:p w14:paraId="2E6EC48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попередньому звiтному перiодi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продовжується i на дату подання звiту. </w:t>
      </w:r>
    </w:p>
    <w:p w14:paraId="6A776B1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Воєнний стан негативно вплинув на споживчi настрої, iнвестування та економiчнi зв'язки мiж суб'єктами господарювання. Пiд час ведення активних бойових дiй на початку повномасштабного вторгнення операцiйна дiяльнiсть не здiйснювалася. Ситуацiя в країнi привела до спаду дiлової активностi всiх суб'єктiв господарювання, зокрема i пiдприємств зi сфери дiяльностi Товариства. </w:t>
      </w:r>
    </w:p>
    <w:p w14:paraId="0253C2E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2018 роцi Товариством проводилась робота по переакредитацiї пiдприємства з метрологiї згiдно Закону України про "Метрологiю та метрологiчну дiяльнiсть" вiд 21.06.2017р. №2119-УIII. В результатi було отримано "Свiдоцтво про Уповноваження" на проведення повiрки засобiв вимiрювальної технiки №11-13-2019 вiд 25 лютого 2019 року строком на 5 рокiв.В попереднiх звiтних перiодах  в результатi дiї постанови  № 412 щодо необов'язковостi повiрки медичної технiки кiлькiсть замовлень на послуги товариства суттєво скоротилася.  Тому в груднi 2023 року було прийнято рiшення переакредитацiю метрологiчної лабораторiї не проводити. В звiтному та попередньому звiтному  перiодi ця переаккредитацiя також не була проведена в зв'язку з вiдсутнiстю обiгових коштiв.</w:t>
      </w:r>
    </w:p>
    <w:p w14:paraId="6268A2D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Поступове вiдновлення фiнансово-господарської дiяльностi протягом звiтного перiоду не принесло достатнього доходу, тому в звiтному перiодi пiдприємство не змогло подолати збитковiсть. </w:t>
      </w:r>
    </w:p>
    <w:p w14:paraId="633C995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Активи Товариства зменшилися на 122,3 тис. грн. (14,9%) в основному за рахунок зносу основних засобiв (вартiсть необоротних активiв зменшилася на  144,3 тис. грн. (26%)), оборотнi активи скоротилися на 7,2 тис. грн. (16,7%), в основному за рахунок зменшення запасiв. В звiтному перiодi товариство не iнвестувало коштiв у свiй розвиток.</w:t>
      </w:r>
    </w:p>
    <w:p w14:paraId="26D3205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Спiввiдношення вартостi необоротних активiв до оборотних складає 1,42, що свiдчить про перевищення вартостi необоротних активiв над оборотними -  пiдприємство має "важку" структуру власних необоротних активiв,  частка яких  в загальнiй масi активiв  становить 58,7% (в попередньому звiтному перiодi було 67,5%).</w:t>
      </w:r>
    </w:p>
    <w:p w14:paraId="0C8C172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Основнi фонди зношенi на 89%. </w:t>
      </w:r>
    </w:p>
    <w:p w14:paraId="7561D8F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Разом з тим, структура активiв товариства (спiввiдношення оборотного та необоротного капiталу) протягом року залишається майже незмiнною, що свiдчить про певну стабiльнiсть дiяльностi товариства.</w:t>
      </w:r>
    </w:p>
    <w:p w14:paraId="45CD376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Станом на 31.12.2024 та 31.12.2025  умова перевищення вартостi чистих активiв над розмiром статутного капiталу Товариством дотримується. Але аналiз структури власного капiталу показує, що значна його частина складається  з сум iндексацiї основних засобiв, яка проводилася ранiше в зв'язку з рiшенням Мiнiстерства фiнансiв, а це, в свою чергу, може свiдчити, що реальна залежнiсть товариства вiд запозичених коштiв може бути вищою, нiж розрахункова. </w:t>
      </w:r>
    </w:p>
    <w:p w14:paraId="6CD227D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Але при веденнi прибуткової дiяльностi Товариство здатне подолати таку ситуацiю</w:t>
      </w:r>
    </w:p>
    <w:p w14:paraId="554ED49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4C3DB5E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76779EE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метою зниження собiвартостi послуг, що надаються, Товариство проводить програму тепло i енергозбереження, дотримується жорсткої економiї матерiальних витрат.</w:t>
      </w:r>
    </w:p>
    <w:p w14:paraId="6618E5A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думку керiвництва ефективне та рацiональне використання ресурсiв дозволить створити умови для розвитку та забезпечення сталого розвитку та конкурентоспроможностi.</w:t>
      </w:r>
    </w:p>
    <w:p w14:paraId="642F25BC"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C796F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Напрями економiчного розвитку пiдприємства, яке керiвництво впроваджує в своїй дiяльностi є:</w:t>
      </w:r>
    </w:p>
    <w:p w14:paraId="26F7F46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Виробничий розвиток, який полягає в пiдвищеннi якостi послуг, що надаються; пошуку нових видiв дiяльностi, залученнi нових клiєнтiв, впровадженнi програми енергозбереження.</w:t>
      </w:r>
    </w:p>
    <w:p w14:paraId="1168B9F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Фiнансовий розвиток - здiйснюється пошук шляхiв зниження собiвартостi послуг;  пошук нових резервiв зменшення збиткiв; оптимiзацiя витрат на ресурси; оптимiзацiя втрат вiд настання ризикiв, в тому числi фiнансових; забезпечення платоспроможностi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14:paraId="79B2ED5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Маркетинговий розвиток - удосконалення примiщень, якi надаються в оренду, вiдповiдно до потреб ринку; дослiдження та вихiд на новi сегменти ринку; пошук нових споживачiв, клiєнтiв, партнерiв.  Крiм цього керiвництво постiйно здiйснює пошук нових видiв дiяльностi, якi б дозволили вийти на стабiльну прибутковiсть.</w:t>
      </w:r>
    </w:p>
    <w:p w14:paraId="60479CF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напрямками подальшого розвитку Товариства є:</w:t>
      </w:r>
    </w:p>
    <w:p w14:paraId="365E57E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5C5FD38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Укрiплення позитивної репутацiї Товариства як серед замовникiв так i серед конкурентiв.</w:t>
      </w:r>
    </w:p>
    <w:p w14:paraId="63438164"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Ефективна соцiальна полiтика, пiдбiр та робота з кадрами, якi б забезпечили виконання поставлених завдань, пiдвищення квалiфiкацiї персоналу, що надає послуги по ремонту i технiчному обслуговуванню електронного й оптичного устаткування. </w:t>
      </w:r>
    </w:p>
    <w:p w14:paraId="2FC7C9D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Утримання iснуючих позицiй на ринку в умовах економiчної кризи, пошук нових ринкiв збуту, пiдвищення якостi робiт та послуг, оперативне виконання замовлень та високий рiвень обслуговування споживачiв. </w:t>
      </w:r>
    </w:p>
    <w:p w14:paraId="1E98431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52534D81"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Стратегiчнi цiлi подальшого розвитку Товариства, залишаються незмiнними, але пiдлягають коригуванню, з врахуванням економiчної та полiтичної ситуацiї, що склалася, воєнного стану. </w:t>
      </w:r>
    </w:p>
    <w:p w14:paraId="60D140E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та поступовому виходу на стабiльну прибутковiсть.</w:t>
      </w:r>
    </w:p>
    <w:p w14:paraId="56B2CA9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Основними цiлями Товариства є: зберегти iснуючi можливостi Товариства та репутацiю надiйного надавача послуг. </w:t>
      </w:r>
    </w:p>
    <w:p w14:paraId="2413987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роцi Товариство планує займатись основними видами дiяльностi для досягнення </w:t>
      </w:r>
      <w:r>
        <w:rPr>
          <w:rFonts w:ascii="Times New Roman CYR" w:hAnsi="Times New Roman CYR" w:cs="Times New Roman CYR"/>
          <w:kern w:val="0"/>
          <w:sz w:val="24"/>
          <w:szCs w:val="24"/>
        </w:rPr>
        <w:lastRenderedPageBreak/>
        <w:t>поставлених перед собою цiлей.</w:t>
      </w:r>
    </w:p>
    <w:p w14:paraId="1ECCE63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A9D0A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EB5B73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2C425CB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EBF156"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9638B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09F74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D6141B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Товариством у звiтному перiодi не застосовувались</w:t>
      </w:r>
    </w:p>
    <w:p w14:paraId="272366F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320F3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5F7F542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32CC307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5E6C05F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712DD28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змiни процентних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w:t>
      </w:r>
    </w:p>
    <w:p w14:paraId="05F2AAA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4988F32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25E5D58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7D3D36C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змiни процентних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w:t>
      </w:r>
    </w:p>
    <w:p w14:paraId="306BDDA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iдентифiкує ризик лiквiдностi як дуже високий i намагається його контролювати шляхом прогнозування руху грошових коштiв, щоб забезпечити достатнiй рiвень коштiв, необхiдних для своєчасної оплати своїх зобов'язань.Товариство не залучає кредитнi ресурси.</w:t>
      </w:r>
    </w:p>
    <w:p w14:paraId="3523AD6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Показники поточної лiквiдностi (вiдображають спiввiдношення оборотних активiв до суми поточних зобов'язань) на кiнець 2025 року дещо зменшився в порiвняннi з попереднiм звiтним перiодом (2,85) i становить 2,53, що вiдповiдає нормативному значенню показника. Це означає, що всi свої зобов'язання товариства може погасити швидко за рахунок найбiльш лiквiдних засобiв - грошових коштiв.</w:t>
      </w:r>
    </w:p>
    <w:p w14:paraId="34BF4E4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перiодично проводить монiторинг показникiв лiквiдностi та вживає заходiв, для запобiгання зниження встановлених показникiв лiквiдностi.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p>
    <w:p w14:paraId="2A2B1D8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контрагентом i як наслiдок виникнення фiнансового збитку Товариства. Фiнансовi iнструменти, якi створюють кредитнi ризики для Товариства, це грошовi кошти та дебiторська заборгованiсть.</w:t>
      </w:r>
    </w:p>
    <w:p w14:paraId="5318000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метою уникнення кредитного ризику грошовi кошти Товариства розмiщуються у фiнансових установах, якi мають надiйну репутацiю та мiнiмальний ризик дефолту.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або спiвпрацює на умовах попередньої оплати. Iншi ризики вiдстежуються i аналiзуються у кожному конкретному випадку.</w:t>
      </w:r>
    </w:p>
    <w:p w14:paraId="5AC5294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та мiнiмiзацiя  їх наслiдкiв.</w:t>
      </w:r>
    </w:p>
    <w:p w14:paraId="58CCD5B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2EC5C9"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2E668BBC" w14:textId="77777777" w:rsidR="00C607D0" w:rsidRDefault="00000000" w:rsidP="00940A40">
      <w:pPr>
        <w:pStyle w:val="2"/>
      </w:pPr>
      <w:bookmarkStart w:id="13" w:name="_Toc228028255"/>
      <w:r>
        <w:t>1) звіт про корпоративне управління</w:t>
      </w:r>
      <w:bookmarkEnd w:id="13"/>
    </w:p>
    <w:p w14:paraId="2F0B6B5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4228DD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C607D0" w14:paraId="782C0297" w14:textId="77777777">
        <w:trPr>
          <w:trHeight w:val="200"/>
        </w:trPr>
        <w:tc>
          <w:tcPr>
            <w:tcW w:w="4000" w:type="dxa"/>
            <w:tcBorders>
              <w:top w:val="single" w:sz="6" w:space="0" w:color="auto"/>
              <w:bottom w:val="single" w:sz="6" w:space="0" w:color="auto"/>
              <w:right w:val="single" w:sz="6" w:space="0" w:color="auto"/>
            </w:tcBorders>
            <w:vAlign w:val="center"/>
          </w:tcPr>
          <w:p w14:paraId="1CA9A1F8"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32B767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410BAE5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C607D0" w14:paraId="136788CF" w14:textId="77777777">
        <w:trPr>
          <w:trHeight w:val="200"/>
        </w:trPr>
        <w:tc>
          <w:tcPr>
            <w:tcW w:w="10000" w:type="dxa"/>
            <w:gridSpan w:val="3"/>
            <w:tcBorders>
              <w:top w:val="single" w:sz="6" w:space="0" w:color="auto"/>
              <w:bottom w:val="single" w:sz="6" w:space="0" w:color="auto"/>
            </w:tcBorders>
          </w:tcPr>
          <w:p w14:paraId="4B6C4388"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C607D0" w14:paraId="2FF00CA4" w14:textId="77777777">
        <w:trPr>
          <w:trHeight w:val="200"/>
        </w:trPr>
        <w:tc>
          <w:tcPr>
            <w:tcW w:w="4000" w:type="dxa"/>
            <w:tcBorders>
              <w:top w:val="single" w:sz="6" w:space="0" w:color="auto"/>
              <w:bottom w:val="single" w:sz="6" w:space="0" w:color="auto"/>
              <w:right w:val="single" w:sz="6" w:space="0" w:color="auto"/>
            </w:tcBorders>
          </w:tcPr>
          <w:p w14:paraId="05F81CD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1A77C51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FD1D54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C607D0" w14:paraId="524ACCCE" w14:textId="77777777">
        <w:trPr>
          <w:trHeight w:val="200"/>
        </w:trPr>
        <w:tc>
          <w:tcPr>
            <w:tcW w:w="10000" w:type="dxa"/>
            <w:gridSpan w:val="3"/>
            <w:tcBorders>
              <w:top w:val="single" w:sz="6" w:space="0" w:color="auto"/>
              <w:bottom w:val="single" w:sz="6" w:space="0" w:color="auto"/>
            </w:tcBorders>
          </w:tcPr>
          <w:p w14:paraId="2721AF32"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C607D0" w14:paraId="35EF4D2C" w14:textId="77777777">
        <w:trPr>
          <w:trHeight w:val="200"/>
        </w:trPr>
        <w:tc>
          <w:tcPr>
            <w:tcW w:w="4000" w:type="dxa"/>
            <w:tcBorders>
              <w:top w:val="single" w:sz="6" w:space="0" w:color="auto"/>
              <w:bottom w:val="single" w:sz="6" w:space="0" w:color="auto"/>
              <w:right w:val="single" w:sz="6" w:space="0" w:color="auto"/>
            </w:tcBorders>
          </w:tcPr>
          <w:p w14:paraId="1A9FEB2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040D1BB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5ED58E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14:paraId="7D7887C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w:t>
            </w:r>
            <w:r>
              <w:rPr>
                <w:rFonts w:ascii="Times New Roman CYR" w:hAnsi="Times New Roman CYR" w:cs="Times New Roman CYR"/>
                <w:kern w:val="0"/>
                <w:sz w:val="24"/>
                <w:szCs w:val="24"/>
              </w:rPr>
              <w:lastRenderedPageBreak/>
              <w:t xml:space="preserve">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13FEEDA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4AD35B24" w14:textId="77777777">
        <w:trPr>
          <w:trHeight w:val="200"/>
        </w:trPr>
        <w:tc>
          <w:tcPr>
            <w:tcW w:w="4000" w:type="dxa"/>
            <w:tcBorders>
              <w:top w:val="single" w:sz="6" w:space="0" w:color="auto"/>
              <w:bottom w:val="single" w:sz="6" w:space="0" w:color="auto"/>
              <w:right w:val="single" w:sz="6" w:space="0" w:color="auto"/>
            </w:tcBorders>
          </w:tcPr>
          <w:p w14:paraId="38706B5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BD3116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B5018C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C607D0" w14:paraId="551A828F" w14:textId="77777777">
        <w:trPr>
          <w:trHeight w:val="200"/>
        </w:trPr>
        <w:tc>
          <w:tcPr>
            <w:tcW w:w="10000" w:type="dxa"/>
            <w:gridSpan w:val="3"/>
            <w:tcBorders>
              <w:top w:val="single" w:sz="6" w:space="0" w:color="auto"/>
              <w:bottom w:val="single" w:sz="6" w:space="0" w:color="auto"/>
            </w:tcBorders>
          </w:tcPr>
          <w:p w14:paraId="295C4D9F"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C607D0" w14:paraId="07EC7374" w14:textId="77777777">
        <w:trPr>
          <w:trHeight w:val="200"/>
        </w:trPr>
        <w:tc>
          <w:tcPr>
            <w:tcW w:w="4000" w:type="dxa"/>
            <w:tcBorders>
              <w:top w:val="single" w:sz="6" w:space="0" w:color="auto"/>
              <w:bottom w:val="single" w:sz="6" w:space="0" w:color="auto"/>
              <w:right w:val="single" w:sz="6" w:space="0" w:color="auto"/>
            </w:tcBorders>
          </w:tcPr>
          <w:p w14:paraId="750F91D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15A18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8661B1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w:t>
            </w:r>
            <w:r>
              <w:rPr>
                <w:rFonts w:ascii="Times New Roman CYR" w:hAnsi="Times New Roman CYR" w:cs="Times New Roman CYR"/>
                <w:kern w:val="0"/>
                <w:sz w:val="24"/>
                <w:szCs w:val="24"/>
              </w:rPr>
              <w:lastRenderedPageBreak/>
              <w:t xml:space="preserve">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p w14:paraId="7029A00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звiтному перiодi збори не iнiцiювалися i не скликалися.</w:t>
            </w:r>
          </w:p>
        </w:tc>
      </w:tr>
      <w:tr w:rsidR="00C607D0" w14:paraId="642ED083" w14:textId="77777777">
        <w:trPr>
          <w:trHeight w:val="200"/>
        </w:trPr>
        <w:tc>
          <w:tcPr>
            <w:tcW w:w="4000" w:type="dxa"/>
            <w:tcBorders>
              <w:top w:val="single" w:sz="6" w:space="0" w:color="auto"/>
              <w:bottom w:val="single" w:sz="6" w:space="0" w:color="auto"/>
              <w:right w:val="single" w:sz="6" w:space="0" w:color="auto"/>
            </w:tcBorders>
          </w:tcPr>
          <w:p w14:paraId="1515CD0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06785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E8B61A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w:t>
            </w:r>
            <w:r>
              <w:rPr>
                <w:rFonts w:ascii="Times New Roman CYR" w:hAnsi="Times New Roman CYR" w:cs="Times New Roman CYR"/>
                <w:kern w:val="0"/>
                <w:sz w:val="24"/>
                <w:szCs w:val="24"/>
              </w:rPr>
              <w:lastRenderedPageBreak/>
              <w:t>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C607D0" w14:paraId="6D556F08" w14:textId="77777777">
        <w:trPr>
          <w:trHeight w:val="200"/>
        </w:trPr>
        <w:tc>
          <w:tcPr>
            <w:tcW w:w="4000" w:type="dxa"/>
            <w:tcBorders>
              <w:top w:val="single" w:sz="6" w:space="0" w:color="auto"/>
              <w:bottom w:val="single" w:sz="6" w:space="0" w:color="auto"/>
              <w:right w:val="single" w:sz="6" w:space="0" w:color="auto"/>
            </w:tcBorders>
          </w:tcPr>
          <w:p w14:paraId="73020F5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3112C5E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83F3EB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C607D0" w14:paraId="7DE42A98" w14:textId="77777777">
        <w:trPr>
          <w:trHeight w:val="200"/>
        </w:trPr>
        <w:tc>
          <w:tcPr>
            <w:tcW w:w="4000" w:type="dxa"/>
            <w:tcBorders>
              <w:top w:val="single" w:sz="6" w:space="0" w:color="auto"/>
              <w:bottom w:val="single" w:sz="6" w:space="0" w:color="auto"/>
              <w:right w:val="single" w:sz="6" w:space="0" w:color="auto"/>
            </w:tcBorders>
          </w:tcPr>
          <w:p w14:paraId="0191787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44C7897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5F11CA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w:t>
            </w:r>
            <w:r>
              <w:rPr>
                <w:rFonts w:ascii="Times New Roman CYR" w:hAnsi="Times New Roman CYR" w:cs="Times New Roman CYR"/>
                <w:kern w:val="0"/>
                <w:sz w:val="24"/>
                <w:szCs w:val="24"/>
              </w:rPr>
              <w:lastRenderedPageBreak/>
              <w:t>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C607D0" w14:paraId="6F99C332" w14:textId="77777777">
        <w:trPr>
          <w:trHeight w:val="200"/>
        </w:trPr>
        <w:tc>
          <w:tcPr>
            <w:tcW w:w="4000" w:type="dxa"/>
            <w:tcBorders>
              <w:top w:val="single" w:sz="6" w:space="0" w:color="auto"/>
              <w:bottom w:val="single" w:sz="6" w:space="0" w:color="auto"/>
              <w:right w:val="single" w:sz="6" w:space="0" w:color="auto"/>
            </w:tcBorders>
          </w:tcPr>
          <w:p w14:paraId="35430ED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89C3CA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CD056A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C607D0" w14:paraId="01D889C2" w14:textId="77777777">
        <w:trPr>
          <w:trHeight w:val="200"/>
        </w:trPr>
        <w:tc>
          <w:tcPr>
            <w:tcW w:w="4000" w:type="dxa"/>
            <w:tcBorders>
              <w:top w:val="single" w:sz="6" w:space="0" w:color="auto"/>
              <w:bottom w:val="single" w:sz="6" w:space="0" w:color="auto"/>
              <w:right w:val="single" w:sz="6" w:space="0" w:color="auto"/>
            </w:tcBorders>
          </w:tcPr>
          <w:p w14:paraId="78E256A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E22A6A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25F01E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Положенням про загальнi збори акцiонерiв.</w:t>
            </w:r>
          </w:p>
        </w:tc>
      </w:tr>
      <w:tr w:rsidR="00C607D0" w14:paraId="21BF46E3" w14:textId="77777777">
        <w:trPr>
          <w:trHeight w:val="200"/>
        </w:trPr>
        <w:tc>
          <w:tcPr>
            <w:tcW w:w="4000" w:type="dxa"/>
            <w:tcBorders>
              <w:top w:val="single" w:sz="6" w:space="0" w:color="auto"/>
              <w:bottom w:val="single" w:sz="6" w:space="0" w:color="auto"/>
              <w:right w:val="single" w:sz="6" w:space="0" w:color="auto"/>
            </w:tcBorders>
          </w:tcPr>
          <w:p w14:paraId="6B29899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390C6A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4216F7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C607D0" w14:paraId="78CBB992" w14:textId="77777777">
        <w:trPr>
          <w:trHeight w:val="200"/>
        </w:trPr>
        <w:tc>
          <w:tcPr>
            <w:tcW w:w="4000" w:type="dxa"/>
            <w:tcBorders>
              <w:top w:val="single" w:sz="6" w:space="0" w:color="auto"/>
              <w:bottom w:val="single" w:sz="6" w:space="0" w:color="auto"/>
              <w:right w:val="single" w:sz="6" w:space="0" w:color="auto"/>
            </w:tcBorders>
          </w:tcPr>
          <w:p w14:paraId="420F2D9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B54930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69974F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особи https://chermedtehn.pat.ua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582835F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https://chermedtehn.pat.ua/documents/informaciya-dlya-akcioneriv-ta-steikholderiv</w:t>
            </w:r>
          </w:p>
          <w:p w14:paraId="19AC0F1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6BA28F68" w14:textId="77777777">
        <w:trPr>
          <w:trHeight w:val="200"/>
        </w:trPr>
        <w:tc>
          <w:tcPr>
            <w:tcW w:w="10000" w:type="dxa"/>
            <w:gridSpan w:val="3"/>
            <w:tcBorders>
              <w:top w:val="single" w:sz="6" w:space="0" w:color="auto"/>
              <w:bottom w:val="single" w:sz="6" w:space="0" w:color="auto"/>
            </w:tcBorders>
          </w:tcPr>
          <w:p w14:paraId="3A9B1C89"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C607D0" w14:paraId="0F0E8497" w14:textId="77777777">
        <w:trPr>
          <w:trHeight w:val="200"/>
        </w:trPr>
        <w:tc>
          <w:tcPr>
            <w:tcW w:w="4000" w:type="dxa"/>
            <w:tcBorders>
              <w:top w:val="single" w:sz="6" w:space="0" w:color="auto"/>
              <w:bottom w:val="single" w:sz="6" w:space="0" w:color="auto"/>
              <w:right w:val="single" w:sz="6" w:space="0" w:color="auto"/>
            </w:tcBorders>
          </w:tcPr>
          <w:p w14:paraId="5664683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64FFD5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5BD244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424B3B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C607D0" w14:paraId="3A009F1B" w14:textId="77777777">
        <w:trPr>
          <w:trHeight w:val="200"/>
        </w:trPr>
        <w:tc>
          <w:tcPr>
            <w:tcW w:w="4000" w:type="dxa"/>
            <w:tcBorders>
              <w:top w:val="single" w:sz="6" w:space="0" w:color="auto"/>
              <w:bottom w:val="single" w:sz="6" w:space="0" w:color="auto"/>
              <w:right w:val="single" w:sz="6" w:space="0" w:color="auto"/>
            </w:tcBorders>
          </w:tcPr>
          <w:p w14:paraId="3B014EE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3C3DAB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4DC7EF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C607D0" w14:paraId="10975777" w14:textId="77777777">
        <w:trPr>
          <w:trHeight w:val="200"/>
        </w:trPr>
        <w:tc>
          <w:tcPr>
            <w:tcW w:w="10000" w:type="dxa"/>
            <w:gridSpan w:val="3"/>
            <w:tcBorders>
              <w:top w:val="single" w:sz="6" w:space="0" w:color="auto"/>
              <w:bottom w:val="single" w:sz="6" w:space="0" w:color="auto"/>
            </w:tcBorders>
          </w:tcPr>
          <w:p w14:paraId="44E49790"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C607D0" w14:paraId="15AB0EDA" w14:textId="77777777">
        <w:trPr>
          <w:trHeight w:val="200"/>
        </w:trPr>
        <w:tc>
          <w:tcPr>
            <w:tcW w:w="4000" w:type="dxa"/>
            <w:tcBorders>
              <w:top w:val="single" w:sz="6" w:space="0" w:color="auto"/>
              <w:bottom w:val="single" w:sz="6" w:space="0" w:color="auto"/>
              <w:right w:val="single" w:sz="6" w:space="0" w:color="auto"/>
            </w:tcBorders>
          </w:tcPr>
          <w:p w14:paraId="1903362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2B40C89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6F5CF81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5CA6680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76F13D6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FCCFA4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C607D0" w14:paraId="7725460A" w14:textId="77777777">
        <w:trPr>
          <w:trHeight w:val="200"/>
        </w:trPr>
        <w:tc>
          <w:tcPr>
            <w:tcW w:w="10000" w:type="dxa"/>
            <w:gridSpan w:val="3"/>
            <w:tcBorders>
              <w:top w:val="single" w:sz="6" w:space="0" w:color="auto"/>
              <w:bottom w:val="single" w:sz="6" w:space="0" w:color="auto"/>
            </w:tcBorders>
          </w:tcPr>
          <w:p w14:paraId="5E65817B"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C607D0" w14:paraId="1830D91D" w14:textId="77777777">
        <w:trPr>
          <w:trHeight w:val="200"/>
        </w:trPr>
        <w:tc>
          <w:tcPr>
            <w:tcW w:w="4000" w:type="dxa"/>
            <w:tcBorders>
              <w:top w:val="single" w:sz="6" w:space="0" w:color="auto"/>
              <w:bottom w:val="single" w:sz="6" w:space="0" w:color="auto"/>
              <w:right w:val="single" w:sz="6" w:space="0" w:color="auto"/>
            </w:tcBorders>
          </w:tcPr>
          <w:p w14:paraId="6BFCDF3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F0C75A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C099F4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C607D0" w14:paraId="1622E558" w14:textId="77777777">
        <w:trPr>
          <w:trHeight w:val="200"/>
        </w:trPr>
        <w:tc>
          <w:tcPr>
            <w:tcW w:w="4000" w:type="dxa"/>
            <w:tcBorders>
              <w:top w:val="single" w:sz="6" w:space="0" w:color="auto"/>
              <w:bottom w:val="single" w:sz="6" w:space="0" w:color="auto"/>
              <w:right w:val="single" w:sz="6" w:space="0" w:color="auto"/>
            </w:tcBorders>
          </w:tcPr>
          <w:p w14:paraId="2505F17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00E65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3516F2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C607D0" w14:paraId="3BC1524F" w14:textId="77777777">
        <w:trPr>
          <w:trHeight w:val="200"/>
        </w:trPr>
        <w:tc>
          <w:tcPr>
            <w:tcW w:w="4000" w:type="dxa"/>
            <w:tcBorders>
              <w:top w:val="single" w:sz="6" w:space="0" w:color="auto"/>
              <w:bottom w:val="single" w:sz="6" w:space="0" w:color="auto"/>
              <w:right w:val="single" w:sz="6" w:space="0" w:color="auto"/>
            </w:tcBorders>
          </w:tcPr>
          <w:p w14:paraId="53C52C4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E4041F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22F4D9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C607D0" w14:paraId="6C56B6CA" w14:textId="77777777">
        <w:trPr>
          <w:trHeight w:val="200"/>
        </w:trPr>
        <w:tc>
          <w:tcPr>
            <w:tcW w:w="10000" w:type="dxa"/>
            <w:gridSpan w:val="3"/>
            <w:tcBorders>
              <w:top w:val="single" w:sz="6" w:space="0" w:color="auto"/>
              <w:bottom w:val="single" w:sz="6" w:space="0" w:color="auto"/>
            </w:tcBorders>
          </w:tcPr>
          <w:p w14:paraId="027F651D"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C607D0" w14:paraId="7B5BFBF3" w14:textId="77777777">
        <w:trPr>
          <w:trHeight w:val="200"/>
        </w:trPr>
        <w:tc>
          <w:tcPr>
            <w:tcW w:w="4000" w:type="dxa"/>
            <w:tcBorders>
              <w:top w:val="single" w:sz="6" w:space="0" w:color="auto"/>
              <w:bottom w:val="single" w:sz="6" w:space="0" w:color="auto"/>
              <w:right w:val="single" w:sz="6" w:space="0" w:color="auto"/>
            </w:tcBorders>
          </w:tcPr>
          <w:p w14:paraId="55AF587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42E2ED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6B6BC2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є членами наглядової ради в iнших особах. </w:t>
            </w:r>
          </w:p>
        </w:tc>
      </w:tr>
      <w:tr w:rsidR="00C607D0" w14:paraId="636DED4A" w14:textId="77777777">
        <w:trPr>
          <w:trHeight w:val="200"/>
        </w:trPr>
        <w:tc>
          <w:tcPr>
            <w:tcW w:w="4000" w:type="dxa"/>
            <w:tcBorders>
              <w:top w:val="single" w:sz="6" w:space="0" w:color="auto"/>
              <w:bottom w:val="single" w:sz="6" w:space="0" w:color="auto"/>
              <w:right w:val="single" w:sz="6" w:space="0" w:color="auto"/>
            </w:tcBorders>
          </w:tcPr>
          <w:p w14:paraId="12DDA1C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B94E72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A74870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C607D0" w14:paraId="3E3C8479" w14:textId="77777777">
        <w:trPr>
          <w:trHeight w:val="200"/>
        </w:trPr>
        <w:tc>
          <w:tcPr>
            <w:tcW w:w="4000" w:type="dxa"/>
            <w:tcBorders>
              <w:top w:val="single" w:sz="6" w:space="0" w:color="auto"/>
              <w:bottom w:val="single" w:sz="6" w:space="0" w:color="auto"/>
              <w:right w:val="single" w:sz="6" w:space="0" w:color="auto"/>
            </w:tcBorders>
          </w:tcPr>
          <w:p w14:paraId="0B351B8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F6EF11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E24361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C607D0" w14:paraId="695CD447" w14:textId="77777777">
        <w:trPr>
          <w:trHeight w:val="200"/>
        </w:trPr>
        <w:tc>
          <w:tcPr>
            <w:tcW w:w="4000" w:type="dxa"/>
            <w:tcBorders>
              <w:top w:val="single" w:sz="6" w:space="0" w:color="auto"/>
              <w:bottom w:val="single" w:sz="6" w:space="0" w:color="auto"/>
              <w:right w:val="single" w:sz="6" w:space="0" w:color="auto"/>
            </w:tcBorders>
          </w:tcPr>
          <w:p w14:paraId="32B2E78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46A050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24EF01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C607D0" w14:paraId="0BE17F9A" w14:textId="77777777">
        <w:trPr>
          <w:trHeight w:val="200"/>
        </w:trPr>
        <w:tc>
          <w:tcPr>
            <w:tcW w:w="4000" w:type="dxa"/>
            <w:tcBorders>
              <w:top w:val="single" w:sz="6" w:space="0" w:color="auto"/>
              <w:bottom w:val="single" w:sz="6" w:space="0" w:color="auto"/>
              <w:right w:val="single" w:sz="6" w:space="0" w:color="auto"/>
            </w:tcBorders>
          </w:tcPr>
          <w:p w14:paraId="29489DA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1D505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433A22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C607D0" w14:paraId="08CA6EF0" w14:textId="77777777">
        <w:trPr>
          <w:trHeight w:val="200"/>
        </w:trPr>
        <w:tc>
          <w:tcPr>
            <w:tcW w:w="4000" w:type="dxa"/>
            <w:tcBorders>
              <w:top w:val="single" w:sz="6" w:space="0" w:color="auto"/>
              <w:bottom w:val="single" w:sz="6" w:space="0" w:color="auto"/>
              <w:right w:val="single" w:sz="6" w:space="0" w:color="auto"/>
            </w:tcBorders>
          </w:tcPr>
          <w:p w14:paraId="64E8F5F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830AEF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EB60AD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C607D0" w14:paraId="2AD0C26D" w14:textId="77777777">
        <w:trPr>
          <w:trHeight w:val="200"/>
        </w:trPr>
        <w:tc>
          <w:tcPr>
            <w:tcW w:w="4000" w:type="dxa"/>
            <w:tcBorders>
              <w:top w:val="single" w:sz="6" w:space="0" w:color="auto"/>
              <w:bottom w:val="single" w:sz="6" w:space="0" w:color="auto"/>
              <w:right w:val="single" w:sz="6" w:space="0" w:color="auto"/>
            </w:tcBorders>
          </w:tcPr>
          <w:p w14:paraId="590EB3B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24108A9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9A1449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C607D0" w14:paraId="344563D2" w14:textId="77777777">
        <w:trPr>
          <w:trHeight w:val="200"/>
        </w:trPr>
        <w:tc>
          <w:tcPr>
            <w:tcW w:w="4000" w:type="dxa"/>
            <w:tcBorders>
              <w:top w:val="single" w:sz="6" w:space="0" w:color="auto"/>
              <w:bottom w:val="single" w:sz="6" w:space="0" w:color="auto"/>
              <w:right w:val="single" w:sz="6" w:space="0" w:color="auto"/>
            </w:tcBorders>
          </w:tcPr>
          <w:p w14:paraId="25BF8F3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0E5ECA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FB3801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C607D0" w14:paraId="20843882" w14:textId="77777777">
        <w:trPr>
          <w:trHeight w:val="200"/>
        </w:trPr>
        <w:tc>
          <w:tcPr>
            <w:tcW w:w="4000" w:type="dxa"/>
            <w:tcBorders>
              <w:top w:val="single" w:sz="6" w:space="0" w:color="auto"/>
              <w:bottom w:val="single" w:sz="6" w:space="0" w:color="auto"/>
              <w:right w:val="single" w:sz="6" w:space="0" w:color="auto"/>
            </w:tcBorders>
          </w:tcPr>
          <w:p w14:paraId="65133FF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Відбір та призначення членів наглядової ради відбувається на </w:t>
            </w:r>
            <w:r>
              <w:rPr>
                <w:rFonts w:ascii="Times New Roman CYR" w:hAnsi="Times New Roman CYR" w:cs="Times New Roman CYR"/>
                <w:kern w:val="0"/>
                <w:sz w:val="24"/>
                <w:szCs w:val="24"/>
              </w:rPr>
              <w:lastRenderedPageBreak/>
              <w:t>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E8A987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4500" w:type="dxa"/>
            <w:tcBorders>
              <w:top w:val="single" w:sz="6" w:space="0" w:color="auto"/>
              <w:left w:val="single" w:sz="6" w:space="0" w:color="auto"/>
              <w:bottom w:val="single" w:sz="6" w:space="0" w:color="auto"/>
            </w:tcBorders>
          </w:tcPr>
          <w:p w14:paraId="1606DE2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w:t>
            </w:r>
            <w:r>
              <w:rPr>
                <w:rFonts w:ascii="Times New Roman CYR" w:hAnsi="Times New Roman CYR" w:cs="Times New Roman CYR"/>
                <w:kern w:val="0"/>
                <w:sz w:val="24"/>
                <w:szCs w:val="24"/>
              </w:rPr>
              <w:lastRenderedPageBreak/>
              <w:t xml:space="preserve">якостей, досягнень i вiдповiдностi кандидатiв конкретним критерiям, а також з урахуванням необхiдностi перiодичного оновлення складу. </w:t>
            </w:r>
          </w:p>
        </w:tc>
      </w:tr>
      <w:tr w:rsidR="00C607D0" w14:paraId="2C1DF37F" w14:textId="77777777">
        <w:trPr>
          <w:trHeight w:val="200"/>
        </w:trPr>
        <w:tc>
          <w:tcPr>
            <w:tcW w:w="4000" w:type="dxa"/>
            <w:tcBorders>
              <w:top w:val="single" w:sz="6" w:space="0" w:color="auto"/>
              <w:bottom w:val="single" w:sz="6" w:space="0" w:color="auto"/>
              <w:right w:val="single" w:sz="6" w:space="0" w:color="auto"/>
            </w:tcBorders>
          </w:tcPr>
          <w:p w14:paraId="0B78A6A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E9D01F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86169A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C607D0" w14:paraId="01A9C1A8" w14:textId="77777777">
        <w:trPr>
          <w:trHeight w:val="200"/>
        </w:trPr>
        <w:tc>
          <w:tcPr>
            <w:tcW w:w="4000" w:type="dxa"/>
            <w:tcBorders>
              <w:top w:val="single" w:sz="6" w:space="0" w:color="auto"/>
              <w:bottom w:val="single" w:sz="6" w:space="0" w:color="auto"/>
              <w:right w:val="single" w:sz="6" w:space="0" w:color="auto"/>
            </w:tcBorders>
          </w:tcPr>
          <w:p w14:paraId="141316D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B602FC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416319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27A876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tc>
      </w:tr>
      <w:tr w:rsidR="00C607D0" w14:paraId="44BCB987" w14:textId="77777777">
        <w:trPr>
          <w:trHeight w:val="200"/>
        </w:trPr>
        <w:tc>
          <w:tcPr>
            <w:tcW w:w="4000" w:type="dxa"/>
            <w:tcBorders>
              <w:top w:val="single" w:sz="6" w:space="0" w:color="auto"/>
              <w:bottom w:val="single" w:sz="6" w:space="0" w:color="auto"/>
              <w:right w:val="single" w:sz="6" w:space="0" w:color="auto"/>
            </w:tcBorders>
          </w:tcPr>
          <w:p w14:paraId="6876FCD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7CE571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1EEE46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C607D0" w14:paraId="16EFFBE2" w14:textId="77777777">
        <w:trPr>
          <w:trHeight w:val="200"/>
        </w:trPr>
        <w:tc>
          <w:tcPr>
            <w:tcW w:w="4000" w:type="dxa"/>
            <w:tcBorders>
              <w:top w:val="single" w:sz="6" w:space="0" w:color="auto"/>
              <w:bottom w:val="single" w:sz="6" w:space="0" w:color="auto"/>
              <w:right w:val="single" w:sz="6" w:space="0" w:color="auto"/>
            </w:tcBorders>
          </w:tcPr>
          <w:p w14:paraId="17264AC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30FCA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FCDD84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C607D0" w14:paraId="55CBD5A4" w14:textId="77777777">
        <w:trPr>
          <w:trHeight w:val="200"/>
        </w:trPr>
        <w:tc>
          <w:tcPr>
            <w:tcW w:w="4000" w:type="dxa"/>
            <w:tcBorders>
              <w:top w:val="single" w:sz="6" w:space="0" w:color="auto"/>
              <w:bottom w:val="single" w:sz="6" w:space="0" w:color="auto"/>
              <w:right w:val="single" w:sz="6" w:space="0" w:color="auto"/>
            </w:tcBorders>
          </w:tcPr>
          <w:p w14:paraId="0F9ED4F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5C9C4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AE3875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наглядової ради: чоловiки - 67%, жiнки - 33%</w:t>
            </w:r>
          </w:p>
        </w:tc>
      </w:tr>
      <w:tr w:rsidR="00C607D0" w14:paraId="5E0B60A1" w14:textId="77777777">
        <w:trPr>
          <w:trHeight w:val="200"/>
        </w:trPr>
        <w:tc>
          <w:tcPr>
            <w:tcW w:w="4000" w:type="dxa"/>
            <w:tcBorders>
              <w:top w:val="single" w:sz="6" w:space="0" w:color="auto"/>
              <w:bottom w:val="single" w:sz="6" w:space="0" w:color="auto"/>
              <w:right w:val="single" w:sz="6" w:space="0" w:color="auto"/>
            </w:tcBorders>
          </w:tcPr>
          <w:p w14:paraId="07CFE7E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4E0004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1BC40B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C607D0" w14:paraId="00323362" w14:textId="77777777">
        <w:trPr>
          <w:trHeight w:val="200"/>
        </w:trPr>
        <w:tc>
          <w:tcPr>
            <w:tcW w:w="4000" w:type="dxa"/>
            <w:tcBorders>
              <w:top w:val="single" w:sz="6" w:space="0" w:color="auto"/>
              <w:bottom w:val="single" w:sz="6" w:space="0" w:color="auto"/>
              <w:right w:val="single" w:sz="6" w:space="0" w:color="auto"/>
            </w:tcBorders>
          </w:tcPr>
          <w:p w14:paraId="7586EA8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53DF7E4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3FFB555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 незалежність, включаючи незалежність мислення;</w:t>
            </w:r>
          </w:p>
          <w:p w14:paraId="28068AC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1E06E4C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0982D8F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7BCA6A8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1F666F8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37D0580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ECE6FF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60AA4BF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C607D0" w14:paraId="702DB318" w14:textId="77777777">
        <w:trPr>
          <w:trHeight w:val="200"/>
        </w:trPr>
        <w:tc>
          <w:tcPr>
            <w:tcW w:w="4000" w:type="dxa"/>
            <w:tcBorders>
              <w:top w:val="single" w:sz="6" w:space="0" w:color="auto"/>
              <w:bottom w:val="single" w:sz="6" w:space="0" w:color="auto"/>
              <w:right w:val="single" w:sz="6" w:space="0" w:color="auto"/>
            </w:tcBorders>
          </w:tcPr>
          <w:p w14:paraId="20E9DD7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46E2E8A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A04AB5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C607D0" w14:paraId="730BA9E4" w14:textId="77777777">
        <w:trPr>
          <w:trHeight w:val="200"/>
        </w:trPr>
        <w:tc>
          <w:tcPr>
            <w:tcW w:w="4000" w:type="dxa"/>
            <w:tcBorders>
              <w:top w:val="single" w:sz="6" w:space="0" w:color="auto"/>
              <w:bottom w:val="single" w:sz="6" w:space="0" w:color="auto"/>
              <w:right w:val="single" w:sz="6" w:space="0" w:color="auto"/>
            </w:tcBorders>
          </w:tcPr>
          <w:p w14:paraId="243C8A0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188983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04570F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C607D0" w14:paraId="2776A286" w14:textId="77777777">
        <w:trPr>
          <w:trHeight w:val="200"/>
        </w:trPr>
        <w:tc>
          <w:tcPr>
            <w:tcW w:w="4000" w:type="dxa"/>
            <w:tcBorders>
              <w:top w:val="single" w:sz="6" w:space="0" w:color="auto"/>
              <w:bottom w:val="single" w:sz="6" w:space="0" w:color="auto"/>
              <w:right w:val="single" w:sz="6" w:space="0" w:color="auto"/>
            </w:tcBorders>
          </w:tcPr>
          <w:p w14:paraId="21817AD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F51D9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2057C1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C607D0" w14:paraId="3261F7FF" w14:textId="77777777">
        <w:trPr>
          <w:trHeight w:val="200"/>
        </w:trPr>
        <w:tc>
          <w:tcPr>
            <w:tcW w:w="4000" w:type="dxa"/>
            <w:tcBorders>
              <w:top w:val="single" w:sz="6" w:space="0" w:color="auto"/>
              <w:bottom w:val="single" w:sz="6" w:space="0" w:color="auto"/>
              <w:right w:val="single" w:sz="6" w:space="0" w:color="auto"/>
            </w:tcBorders>
          </w:tcPr>
          <w:p w14:paraId="0D45C78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490520A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64C3460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C607D0" w14:paraId="532152BC" w14:textId="77777777">
        <w:trPr>
          <w:trHeight w:val="200"/>
        </w:trPr>
        <w:tc>
          <w:tcPr>
            <w:tcW w:w="4000" w:type="dxa"/>
            <w:tcBorders>
              <w:top w:val="single" w:sz="6" w:space="0" w:color="auto"/>
              <w:bottom w:val="single" w:sz="6" w:space="0" w:color="auto"/>
              <w:right w:val="single" w:sz="6" w:space="0" w:color="auto"/>
            </w:tcBorders>
          </w:tcPr>
          <w:p w14:paraId="7373C4B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B4F24A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63D278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C607D0" w14:paraId="1BF5675F" w14:textId="77777777">
        <w:trPr>
          <w:trHeight w:val="200"/>
        </w:trPr>
        <w:tc>
          <w:tcPr>
            <w:tcW w:w="10000" w:type="dxa"/>
            <w:gridSpan w:val="3"/>
            <w:tcBorders>
              <w:top w:val="single" w:sz="6" w:space="0" w:color="auto"/>
              <w:bottom w:val="single" w:sz="6" w:space="0" w:color="auto"/>
            </w:tcBorders>
          </w:tcPr>
          <w:p w14:paraId="406FCC17"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C607D0" w14:paraId="36F13C89" w14:textId="77777777">
        <w:trPr>
          <w:trHeight w:val="200"/>
        </w:trPr>
        <w:tc>
          <w:tcPr>
            <w:tcW w:w="4000" w:type="dxa"/>
            <w:tcBorders>
              <w:top w:val="single" w:sz="6" w:space="0" w:color="auto"/>
              <w:bottom w:val="single" w:sz="6" w:space="0" w:color="auto"/>
              <w:right w:val="single" w:sz="6" w:space="0" w:color="auto"/>
            </w:tcBorders>
          </w:tcPr>
          <w:p w14:paraId="308B794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1B7B9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04DE25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C607D0" w14:paraId="55507376" w14:textId="77777777">
        <w:trPr>
          <w:trHeight w:val="200"/>
        </w:trPr>
        <w:tc>
          <w:tcPr>
            <w:tcW w:w="4000" w:type="dxa"/>
            <w:tcBorders>
              <w:top w:val="single" w:sz="6" w:space="0" w:color="auto"/>
              <w:bottom w:val="single" w:sz="6" w:space="0" w:color="auto"/>
              <w:right w:val="single" w:sz="6" w:space="0" w:color="auto"/>
            </w:tcBorders>
          </w:tcPr>
          <w:p w14:paraId="5FAC233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9CEFD5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4D9098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C607D0" w14:paraId="5DA02AE4" w14:textId="77777777">
        <w:trPr>
          <w:trHeight w:val="200"/>
        </w:trPr>
        <w:tc>
          <w:tcPr>
            <w:tcW w:w="4000" w:type="dxa"/>
            <w:tcBorders>
              <w:top w:val="single" w:sz="6" w:space="0" w:color="auto"/>
              <w:bottom w:val="single" w:sz="6" w:space="0" w:color="auto"/>
              <w:right w:val="single" w:sz="6" w:space="0" w:color="auto"/>
            </w:tcBorders>
          </w:tcPr>
          <w:p w14:paraId="0A6A5EC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комітету з питань аудиту не входять до складу інших комітетів </w:t>
            </w:r>
            <w:r>
              <w:rPr>
                <w:rFonts w:ascii="Times New Roman CYR" w:hAnsi="Times New Roman CYR" w:cs="Times New Roman CYR"/>
                <w:kern w:val="0"/>
                <w:sz w:val="24"/>
                <w:szCs w:val="24"/>
              </w:rPr>
              <w:lastRenderedPageBreak/>
              <w:t>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DC26A6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1679E70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комiтет з питань аудиту не створювався. Вiдхилення </w:t>
            </w:r>
            <w:r>
              <w:rPr>
                <w:rFonts w:ascii="Times New Roman CYR" w:hAnsi="Times New Roman CYR" w:cs="Times New Roman CYR"/>
                <w:kern w:val="0"/>
                <w:sz w:val="24"/>
                <w:szCs w:val="24"/>
              </w:rPr>
              <w:lastRenderedPageBreak/>
              <w:t>понад визначенi законодавством вимоги вiдсутнi.</w:t>
            </w:r>
          </w:p>
        </w:tc>
      </w:tr>
      <w:tr w:rsidR="00C607D0" w14:paraId="4A1057CC" w14:textId="77777777">
        <w:trPr>
          <w:trHeight w:val="200"/>
        </w:trPr>
        <w:tc>
          <w:tcPr>
            <w:tcW w:w="4000" w:type="dxa"/>
            <w:tcBorders>
              <w:top w:val="single" w:sz="6" w:space="0" w:color="auto"/>
              <w:bottom w:val="single" w:sz="6" w:space="0" w:color="auto"/>
              <w:right w:val="single" w:sz="6" w:space="0" w:color="auto"/>
            </w:tcBorders>
          </w:tcPr>
          <w:p w14:paraId="649A4DA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EA133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94BBFF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призначень не створювався. Вiдхилення понад визначенi законодавством вимоги вiдсутнi.</w:t>
            </w:r>
          </w:p>
        </w:tc>
      </w:tr>
      <w:tr w:rsidR="00C607D0" w14:paraId="339B7027" w14:textId="77777777">
        <w:trPr>
          <w:trHeight w:val="200"/>
        </w:trPr>
        <w:tc>
          <w:tcPr>
            <w:tcW w:w="4000" w:type="dxa"/>
            <w:tcBorders>
              <w:top w:val="single" w:sz="6" w:space="0" w:color="auto"/>
              <w:bottom w:val="single" w:sz="6" w:space="0" w:color="auto"/>
              <w:right w:val="single" w:sz="6" w:space="0" w:color="auto"/>
            </w:tcBorders>
          </w:tcPr>
          <w:p w14:paraId="70050A9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C75439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9AFAD6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C607D0" w14:paraId="2265187B" w14:textId="77777777">
        <w:trPr>
          <w:trHeight w:val="200"/>
        </w:trPr>
        <w:tc>
          <w:tcPr>
            <w:tcW w:w="4000" w:type="dxa"/>
            <w:tcBorders>
              <w:top w:val="single" w:sz="6" w:space="0" w:color="auto"/>
              <w:bottom w:val="single" w:sz="6" w:space="0" w:color="auto"/>
              <w:right w:val="single" w:sz="6" w:space="0" w:color="auto"/>
            </w:tcBorders>
          </w:tcPr>
          <w:p w14:paraId="6D2A630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E26F69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7CEC4E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C607D0" w14:paraId="2285D18C" w14:textId="77777777">
        <w:trPr>
          <w:trHeight w:val="200"/>
        </w:trPr>
        <w:tc>
          <w:tcPr>
            <w:tcW w:w="10000" w:type="dxa"/>
            <w:gridSpan w:val="3"/>
            <w:tcBorders>
              <w:top w:val="single" w:sz="6" w:space="0" w:color="auto"/>
              <w:bottom w:val="single" w:sz="6" w:space="0" w:color="auto"/>
            </w:tcBorders>
          </w:tcPr>
          <w:p w14:paraId="1B68E780"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C607D0" w14:paraId="459CA550" w14:textId="77777777">
        <w:trPr>
          <w:trHeight w:val="200"/>
        </w:trPr>
        <w:tc>
          <w:tcPr>
            <w:tcW w:w="4000" w:type="dxa"/>
            <w:tcBorders>
              <w:top w:val="single" w:sz="6" w:space="0" w:color="auto"/>
              <w:bottom w:val="single" w:sz="6" w:space="0" w:color="auto"/>
              <w:right w:val="single" w:sz="6" w:space="0" w:color="auto"/>
            </w:tcBorders>
          </w:tcPr>
          <w:p w14:paraId="02C4BC9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0844A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E2AA8D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стратегiю Товариства, яка затверджується Наглядовою радою. </w:t>
            </w:r>
          </w:p>
        </w:tc>
      </w:tr>
      <w:tr w:rsidR="00C607D0" w14:paraId="565EF5CD" w14:textId="77777777">
        <w:trPr>
          <w:trHeight w:val="200"/>
        </w:trPr>
        <w:tc>
          <w:tcPr>
            <w:tcW w:w="4000" w:type="dxa"/>
            <w:tcBorders>
              <w:top w:val="single" w:sz="6" w:space="0" w:color="auto"/>
              <w:bottom w:val="single" w:sz="6" w:space="0" w:color="auto"/>
              <w:right w:val="single" w:sz="6" w:space="0" w:color="auto"/>
            </w:tcBorders>
          </w:tcPr>
          <w:p w14:paraId="257EBA1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09B6D26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5B1F05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C607D0" w14:paraId="0C429282" w14:textId="77777777">
        <w:trPr>
          <w:trHeight w:val="200"/>
        </w:trPr>
        <w:tc>
          <w:tcPr>
            <w:tcW w:w="4000" w:type="dxa"/>
            <w:tcBorders>
              <w:top w:val="single" w:sz="6" w:space="0" w:color="auto"/>
              <w:bottom w:val="single" w:sz="6" w:space="0" w:color="auto"/>
              <w:right w:val="single" w:sz="6" w:space="0" w:color="auto"/>
            </w:tcBorders>
          </w:tcPr>
          <w:p w14:paraId="1408A76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B0A931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FB9216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розвиток Товариства. </w:t>
            </w:r>
          </w:p>
        </w:tc>
      </w:tr>
      <w:tr w:rsidR="00C607D0" w14:paraId="3088BA2D" w14:textId="77777777">
        <w:trPr>
          <w:trHeight w:val="200"/>
        </w:trPr>
        <w:tc>
          <w:tcPr>
            <w:tcW w:w="4000" w:type="dxa"/>
            <w:tcBorders>
              <w:top w:val="single" w:sz="6" w:space="0" w:color="auto"/>
              <w:bottom w:val="single" w:sz="6" w:space="0" w:color="auto"/>
              <w:right w:val="single" w:sz="6" w:space="0" w:color="auto"/>
            </w:tcBorders>
          </w:tcPr>
          <w:p w14:paraId="70FB39E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0E920F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AA3949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C607D0" w14:paraId="2D2EDC72" w14:textId="77777777">
        <w:trPr>
          <w:trHeight w:val="200"/>
        </w:trPr>
        <w:tc>
          <w:tcPr>
            <w:tcW w:w="10000" w:type="dxa"/>
            <w:gridSpan w:val="3"/>
            <w:tcBorders>
              <w:top w:val="single" w:sz="6" w:space="0" w:color="auto"/>
              <w:bottom w:val="single" w:sz="6" w:space="0" w:color="auto"/>
            </w:tcBorders>
          </w:tcPr>
          <w:p w14:paraId="085B2F36"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C607D0" w14:paraId="5C23A60B" w14:textId="77777777">
        <w:trPr>
          <w:trHeight w:val="200"/>
        </w:trPr>
        <w:tc>
          <w:tcPr>
            <w:tcW w:w="4000" w:type="dxa"/>
            <w:tcBorders>
              <w:top w:val="single" w:sz="6" w:space="0" w:color="auto"/>
              <w:bottom w:val="single" w:sz="6" w:space="0" w:color="auto"/>
              <w:right w:val="single" w:sz="6" w:space="0" w:color="auto"/>
            </w:tcBorders>
          </w:tcPr>
          <w:p w14:paraId="79CBD33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1B738C2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AD36DA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C607D0" w14:paraId="32AB34E0" w14:textId="77777777">
        <w:trPr>
          <w:trHeight w:val="200"/>
        </w:trPr>
        <w:tc>
          <w:tcPr>
            <w:tcW w:w="4000" w:type="dxa"/>
            <w:tcBorders>
              <w:top w:val="single" w:sz="6" w:space="0" w:color="auto"/>
              <w:bottom w:val="single" w:sz="6" w:space="0" w:color="auto"/>
              <w:right w:val="single" w:sz="6" w:space="0" w:color="auto"/>
            </w:tcBorders>
          </w:tcPr>
          <w:p w14:paraId="5EA5DB2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BD6056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C99C86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C607D0" w14:paraId="3093B66C" w14:textId="77777777">
        <w:trPr>
          <w:trHeight w:val="200"/>
        </w:trPr>
        <w:tc>
          <w:tcPr>
            <w:tcW w:w="4000" w:type="dxa"/>
            <w:tcBorders>
              <w:top w:val="single" w:sz="6" w:space="0" w:color="auto"/>
              <w:bottom w:val="single" w:sz="6" w:space="0" w:color="auto"/>
              <w:right w:val="single" w:sz="6" w:space="0" w:color="auto"/>
            </w:tcBorders>
          </w:tcPr>
          <w:p w14:paraId="6D18343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498F13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A6A719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C607D0" w14:paraId="3C363903" w14:textId="77777777">
        <w:trPr>
          <w:trHeight w:val="200"/>
        </w:trPr>
        <w:tc>
          <w:tcPr>
            <w:tcW w:w="10000" w:type="dxa"/>
            <w:gridSpan w:val="3"/>
            <w:tcBorders>
              <w:top w:val="single" w:sz="6" w:space="0" w:color="auto"/>
              <w:bottom w:val="single" w:sz="6" w:space="0" w:color="auto"/>
            </w:tcBorders>
          </w:tcPr>
          <w:p w14:paraId="2DCA128B"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C607D0" w14:paraId="1AAA793B" w14:textId="77777777">
        <w:trPr>
          <w:trHeight w:val="200"/>
        </w:trPr>
        <w:tc>
          <w:tcPr>
            <w:tcW w:w="4000" w:type="dxa"/>
            <w:tcBorders>
              <w:top w:val="single" w:sz="6" w:space="0" w:color="auto"/>
              <w:bottom w:val="single" w:sz="6" w:space="0" w:color="auto"/>
              <w:right w:val="single" w:sz="6" w:space="0" w:color="auto"/>
            </w:tcBorders>
          </w:tcPr>
          <w:p w14:paraId="0735EBC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3AA1FF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3D0571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C607D0" w14:paraId="66D6D6B0" w14:textId="77777777">
        <w:trPr>
          <w:trHeight w:val="200"/>
        </w:trPr>
        <w:tc>
          <w:tcPr>
            <w:tcW w:w="4000" w:type="dxa"/>
            <w:tcBorders>
              <w:top w:val="single" w:sz="6" w:space="0" w:color="auto"/>
              <w:bottom w:val="single" w:sz="6" w:space="0" w:color="auto"/>
              <w:right w:val="single" w:sz="6" w:space="0" w:color="auto"/>
            </w:tcBorders>
          </w:tcPr>
          <w:p w14:paraId="18F99EC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B4D2A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A526AC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 не здiйснюється. 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C607D0" w14:paraId="779ADED6" w14:textId="77777777">
        <w:trPr>
          <w:trHeight w:val="200"/>
        </w:trPr>
        <w:tc>
          <w:tcPr>
            <w:tcW w:w="4000" w:type="dxa"/>
            <w:tcBorders>
              <w:top w:val="single" w:sz="6" w:space="0" w:color="auto"/>
              <w:bottom w:val="single" w:sz="6" w:space="0" w:color="auto"/>
              <w:right w:val="single" w:sz="6" w:space="0" w:color="auto"/>
            </w:tcBorders>
          </w:tcPr>
          <w:p w14:paraId="5AF716F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438292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99015A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товариства мiстить окремий роздiл, присвячений вийключно питанням корпоративного управлiння: https://chermedtehn.pat.ua/</w:t>
            </w:r>
          </w:p>
        </w:tc>
      </w:tr>
      <w:tr w:rsidR="00C607D0" w14:paraId="08643565" w14:textId="77777777">
        <w:trPr>
          <w:trHeight w:val="200"/>
        </w:trPr>
        <w:tc>
          <w:tcPr>
            <w:tcW w:w="10000" w:type="dxa"/>
            <w:gridSpan w:val="3"/>
            <w:tcBorders>
              <w:top w:val="single" w:sz="6" w:space="0" w:color="auto"/>
              <w:bottom w:val="single" w:sz="6" w:space="0" w:color="auto"/>
            </w:tcBorders>
          </w:tcPr>
          <w:p w14:paraId="0B63A2AB"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C607D0" w14:paraId="0275C492" w14:textId="77777777">
        <w:trPr>
          <w:trHeight w:val="200"/>
        </w:trPr>
        <w:tc>
          <w:tcPr>
            <w:tcW w:w="4000" w:type="dxa"/>
            <w:tcBorders>
              <w:top w:val="single" w:sz="6" w:space="0" w:color="auto"/>
              <w:bottom w:val="single" w:sz="6" w:space="0" w:color="auto"/>
              <w:right w:val="single" w:sz="6" w:space="0" w:color="auto"/>
            </w:tcBorders>
          </w:tcPr>
          <w:p w14:paraId="07610AC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0E853A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BDD3CA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516D95F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w:t>
            </w:r>
            <w:r>
              <w:rPr>
                <w:rFonts w:ascii="Times New Roman CYR" w:hAnsi="Times New Roman CYR" w:cs="Times New Roman CYR"/>
                <w:kern w:val="0"/>
                <w:sz w:val="24"/>
                <w:szCs w:val="24"/>
              </w:rPr>
              <w:lastRenderedPageBreak/>
              <w:t>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741FB5E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p w14:paraId="7F92DC3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40186209"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695996C9" w14:textId="77777777">
        <w:trPr>
          <w:trHeight w:val="200"/>
        </w:trPr>
        <w:tc>
          <w:tcPr>
            <w:tcW w:w="4000" w:type="dxa"/>
            <w:tcBorders>
              <w:top w:val="single" w:sz="6" w:space="0" w:color="auto"/>
              <w:bottom w:val="single" w:sz="6" w:space="0" w:color="auto"/>
              <w:right w:val="single" w:sz="6" w:space="0" w:color="auto"/>
            </w:tcBorders>
          </w:tcPr>
          <w:p w14:paraId="7B02CB9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5491C5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0D07D0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C607D0" w14:paraId="0B304A5D" w14:textId="77777777">
        <w:trPr>
          <w:trHeight w:val="200"/>
        </w:trPr>
        <w:tc>
          <w:tcPr>
            <w:tcW w:w="4000" w:type="dxa"/>
            <w:tcBorders>
              <w:top w:val="single" w:sz="6" w:space="0" w:color="auto"/>
              <w:bottom w:val="single" w:sz="6" w:space="0" w:color="auto"/>
              <w:right w:val="single" w:sz="6" w:space="0" w:color="auto"/>
            </w:tcBorders>
          </w:tcPr>
          <w:p w14:paraId="2CFA990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24CD6CA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7CCE9B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C607D0" w14:paraId="3315D664" w14:textId="77777777">
        <w:trPr>
          <w:trHeight w:val="200"/>
        </w:trPr>
        <w:tc>
          <w:tcPr>
            <w:tcW w:w="4000" w:type="dxa"/>
            <w:tcBorders>
              <w:top w:val="single" w:sz="6" w:space="0" w:color="auto"/>
              <w:bottom w:val="single" w:sz="6" w:space="0" w:color="auto"/>
              <w:right w:val="single" w:sz="6" w:space="0" w:color="auto"/>
            </w:tcBorders>
          </w:tcPr>
          <w:p w14:paraId="56A17C9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C34BC0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E1DAA2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C607D0" w14:paraId="26B56DE6" w14:textId="77777777">
        <w:trPr>
          <w:trHeight w:val="200"/>
        </w:trPr>
        <w:tc>
          <w:tcPr>
            <w:tcW w:w="4000" w:type="dxa"/>
            <w:tcBorders>
              <w:top w:val="single" w:sz="6" w:space="0" w:color="auto"/>
              <w:bottom w:val="single" w:sz="6" w:space="0" w:color="auto"/>
              <w:right w:val="single" w:sz="6" w:space="0" w:color="auto"/>
            </w:tcBorders>
          </w:tcPr>
          <w:p w14:paraId="67CE789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6F536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84769D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C607D0" w14:paraId="3633DD9A" w14:textId="77777777">
        <w:trPr>
          <w:trHeight w:val="200"/>
        </w:trPr>
        <w:tc>
          <w:tcPr>
            <w:tcW w:w="4000" w:type="dxa"/>
            <w:tcBorders>
              <w:top w:val="single" w:sz="6" w:space="0" w:color="auto"/>
              <w:bottom w:val="single" w:sz="6" w:space="0" w:color="auto"/>
              <w:right w:val="single" w:sz="6" w:space="0" w:color="auto"/>
            </w:tcBorders>
          </w:tcPr>
          <w:p w14:paraId="1945DAE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7EAF1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B3187C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C607D0" w14:paraId="31210FD0" w14:textId="77777777">
        <w:trPr>
          <w:trHeight w:val="200"/>
        </w:trPr>
        <w:tc>
          <w:tcPr>
            <w:tcW w:w="4000" w:type="dxa"/>
            <w:tcBorders>
              <w:top w:val="single" w:sz="6" w:space="0" w:color="auto"/>
              <w:bottom w:val="single" w:sz="6" w:space="0" w:color="auto"/>
              <w:right w:val="single" w:sz="6" w:space="0" w:color="auto"/>
            </w:tcBorders>
          </w:tcPr>
          <w:p w14:paraId="7EC928D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0630E6C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D11060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C607D0" w14:paraId="64760F32" w14:textId="77777777">
        <w:trPr>
          <w:trHeight w:val="200"/>
        </w:trPr>
        <w:tc>
          <w:tcPr>
            <w:tcW w:w="4000" w:type="dxa"/>
            <w:tcBorders>
              <w:top w:val="single" w:sz="6" w:space="0" w:color="auto"/>
              <w:bottom w:val="single" w:sz="6" w:space="0" w:color="auto"/>
              <w:right w:val="single" w:sz="6" w:space="0" w:color="auto"/>
            </w:tcBorders>
          </w:tcPr>
          <w:p w14:paraId="5C686D2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2D30AC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F56152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w:t>
            </w:r>
            <w:r>
              <w:rPr>
                <w:rFonts w:ascii="Times New Roman CYR" w:hAnsi="Times New Roman CYR" w:cs="Times New Roman CYR"/>
                <w:kern w:val="0"/>
                <w:sz w:val="24"/>
                <w:szCs w:val="24"/>
              </w:rPr>
              <w:lastRenderedPageBreak/>
              <w:t>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C607D0" w14:paraId="62FA8463" w14:textId="77777777">
        <w:trPr>
          <w:trHeight w:val="200"/>
        </w:trPr>
        <w:tc>
          <w:tcPr>
            <w:tcW w:w="4000" w:type="dxa"/>
            <w:tcBorders>
              <w:top w:val="single" w:sz="6" w:space="0" w:color="auto"/>
              <w:bottom w:val="single" w:sz="6" w:space="0" w:color="auto"/>
              <w:right w:val="single" w:sz="6" w:space="0" w:color="auto"/>
            </w:tcBorders>
          </w:tcPr>
          <w:p w14:paraId="2031DA7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395DC6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734E32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C607D0" w14:paraId="7154669C" w14:textId="77777777">
        <w:trPr>
          <w:trHeight w:val="200"/>
        </w:trPr>
        <w:tc>
          <w:tcPr>
            <w:tcW w:w="4000" w:type="dxa"/>
            <w:tcBorders>
              <w:top w:val="single" w:sz="6" w:space="0" w:color="auto"/>
              <w:bottom w:val="single" w:sz="6" w:space="0" w:color="auto"/>
              <w:right w:val="single" w:sz="6" w:space="0" w:color="auto"/>
            </w:tcBorders>
          </w:tcPr>
          <w:p w14:paraId="3FB5BF8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3A8177A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13D84B2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6BC849A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7DBE326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04A096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FAE0076"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C607D0" w14:paraId="43064FCF" w14:textId="77777777">
        <w:trPr>
          <w:trHeight w:val="200"/>
        </w:trPr>
        <w:tc>
          <w:tcPr>
            <w:tcW w:w="10000" w:type="dxa"/>
            <w:gridSpan w:val="3"/>
            <w:tcBorders>
              <w:top w:val="single" w:sz="6" w:space="0" w:color="auto"/>
              <w:bottom w:val="single" w:sz="6" w:space="0" w:color="auto"/>
            </w:tcBorders>
          </w:tcPr>
          <w:p w14:paraId="4DF17445"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C607D0" w14:paraId="72EFC302" w14:textId="77777777">
        <w:trPr>
          <w:trHeight w:val="200"/>
        </w:trPr>
        <w:tc>
          <w:tcPr>
            <w:tcW w:w="4000" w:type="dxa"/>
            <w:tcBorders>
              <w:top w:val="single" w:sz="6" w:space="0" w:color="auto"/>
              <w:bottom w:val="single" w:sz="6" w:space="0" w:color="auto"/>
              <w:right w:val="single" w:sz="6" w:space="0" w:color="auto"/>
            </w:tcBorders>
          </w:tcPr>
          <w:p w14:paraId="6430A2B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8E05E7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294D65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607D0" w14:paraId="6D3493BA" w14:textId="77777777">
        <w:trPr>
          <w:trHeight w:val="200"/>
        </w:trPr>
        <w:tc>
          <w:tcPr>
            <w:tcW w:w="4000" w:type="dxa"/>
            <w:tcBorders>
              <w:top w:val="single" w:sz="6" w:space="0" w:color="auto"/>
              <w:bottom w:val="single" w:sz="6" w:space="0" w:color="auto"/>
              <w:right w:val="single" w:sz="6" w:space="0" w:color="auto"/>
            </w:tcBorders>
          </w:tcPr>
          <w:p w14:paraId="73192A2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772C88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9848D7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607D0" w14:paraId="2B9A700F" w14:textId="77777777">
        <w:trPr>
          <w:trHeight w:val="200"/>
        </w:trPr>
        <w:tc>
          <w:tcPr>
            <w:tcW w:w="4000" w:type="dxa"/>
            <w:tcBorders>
              <w:top w:val="single" w:sz="6" w:space="0" w:color="auto"/>
              <w:bottom w:val="single" w:sz="6" w:space="0" w:color="auto"/>
              <w:right w:val="single" w:sz="6" w:space="0" w:color="auto"/>
            </w:tcBorders>
          </w:tcPr>
          <w:p w14:paraId="1514441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58470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4D6482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5EC9C74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7DEE510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3AA80EE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607D0" w14:paraId="3C83154F"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5C5184B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E5D72E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20D6BD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7EE2CB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735F84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C607D0" w14:paraId="781726CE" w14:textId="77777777">
        <w:trPr>
          <w:trHeight w:val="200"/>
        </w:trPr>
        <w:tc>
          <w:tcPr>
            <w:tcW w:w="3000" w:type="dxa"/>
            <w:vMerge/>
            <w:tcBorders>
              <w:top w:val="single" w:sz="6" w:space="0" w:color="auto"/>
              <w:bottom w:val="single" w:sz="6" w:space="0" w:color="auto"/>
              <w:right w:val="single" w:sz="6" w:space="0" w:color="auto"/>
            </w:tcBorders>
            <w:vAlign w:val="center"/>
          </w:tcPr>
          <w:p w14:paraId="0BD55D28"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36378C3"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A1C914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4FE32B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06ECCC8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45704C4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002A76A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C607D0" w14:paraId="256AE4DA" w14:textId="77777777">
        <w:trPr>
          <w:trHeight w:val="200"/>
        </w:trPr>
        <w:tc>
          <w:tcPr>
            <w:tcW w:w="3000" w:type="dxa"/>
            <w:tcBorders>
              <w:top w:val="single" w:sz="6" w:space="0" w:color="auto"/>
              <w:bottom w:val="single" w:sz="6" w:space="0" w:color="auto"/>
              <w:right w:val="single" w:sz="6" w:space="0" w:color="auto"/>
            </w:tcBorders>
          </w:tcPr>
          <w:p w14:paraId="2B389EE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Степаненко Олександр Iванович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3633F12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1B6859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22EA17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61F5C00E"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BD5B7C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40F8D75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4BE23E71" w14:textId="77777777">
        <w:trPr>
          <w:trHeight w:val="200"/>
        </w:trPr>
        <w:tc>
          <w:tcPr>
            <w:tcW w:w="3000" w:type="dxa"/>
            <w:tcBorders>
              <w:top w:val="single" w:sz="6" w:space="0" w:color="auto"/>
              <w:bottom w:val="single" w:sz="6" w:space="0" w:color="auto"/>
              <w:right w:val="single" w:sz="6" w:space="0" w:color="auto"/>
            </w:tcBorders>
          </w:tcPr>
          <w:p w14:paraId="10DA3F6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Полегенько Володимир Степанович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1FBF6C2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DA5A356"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677DB6F"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F29E5D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5639C5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3971554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0BBE48B9" w14:textId="77777777">
        <w:trPr>
          <w:trHeight w:val="200"/>
        </w:trPr>
        <w:tc>
          <w:tcPr>
            <w:tcW w:w="3000" w:type="dxa"/>
            <w:tcBorders>
              <w:top w:val="single" w:sz="6" w:space="0" w:color="auto"/>
              <w:bottom w:val="single" w:sz="6" w:space="0" w:color="auto"/>
              <w:right w:val="single" w:sz="6" w:space="0" w:color="auto"/>
            </w:tcBorders>
          </w:tcPr>
          <w:p w14:paraId="41825C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Варвинець Олена Петрiвна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4118FB7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674726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C56AA2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3CA32A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F06B340"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F174BA9"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1DF888C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62A3C3C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C607D0" w14:paraId="539256E6" w14:textId="77777777">
        <w:trPr>
          <w:trHeight w:val="200"/>
        </w:trPr>
        <w:tc>
          <w:tcPr>
            <w:tcW w:w="2000" w:type="dxa"/>
            <w:tcBorders>
              <w:top w:val="single" w:sz="6" w:space="0" w:color="auto"/>
              <w:bottom w:val="single" w:sz="6" w:space="0" w:color="auto"/>
              <w:right w:val="single" w:sz="6" w:space="0" w:color="auto"/>
            </w:tcBorders>
          </w:tcPr>
          <w:p w14:paraId="3F9BB8A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4080AC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C607D0" w14:paraId="44F9F9FD" w14:textId="77777777">
        <w:trPr>
          <w:trHeight w:val="200"/>
        </w:trPr>
        <w:tc>
          <w:tcPr>
            <w:tcW w:w="2000" w:type="dxa"/>
            <w:tcBorders>
              <w:top w:val="single" w:sz="6" w:space="0" w:color="auto"/>
              <w:bottom w:val="single" w:sz="6" w:space="0" w:color="auto"/>
              <w:right w:val="single" w:sz="6" w:space="0" w:color="auto"/>
            </w:tcBorders>
          </w:tcPr>
          <w:p w14:paraId="301C90E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52EF64C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C607D0" w14:paraId="24BE1BA4" w14:textId="77777777">
        <w:trPr>
          <w:trHeight w:val="200"/>
        </w:trPr>
        <w:tc>
          <w:tcPr>
            <w:tcW w:w="2000" w:type="dxa"/>
            <w:tcBorders>
              <w:top w:val="single" w:sz="6" w:space="0" w:color="auto"/>
              <w:bottom w:val="single" w:sz="6" w:space="0" w:color="auto"/>
              <w:right w:val="single" w:sz="6" w:space="0" w:color="auto"/>
            </w:tcBorders>
          </w:tcPr>
          <w:p w14:paraId="44F834A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0107D68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607D0" w14:paraId="6FB3E1B8" w14:textId="77777777">
        <w:trPr>
          <w:trHeight w:val="200"/>
        </w:trPr>
        <w:tc>
          <w:tcPr>
            <w:tcW w:w="2000" w:type="dxa"/>
            <w:tcBorders>
              <w:top w:val="single" w:sz="6" w:space="0" w:color="auto"/>
              <w:bottom w:val="single" w:sz="6" w:space="0" w:color="auto"/>
              <w:right w:val="single" w:sz="6" w:space="0" w:color="auto"/>
            </w:tcBorders>
          </w:tcPr>
          <w:p w14:paraId="2C371C3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5941A9A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21.02.2025</w:t>
            </w:r>
          </w:p>
          <w:p w14:paraId="47165B0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Розгляд звiту директора про фiнансово-господарську дiяльнiсть Товариства за 2024 рiк та затвердження заходiв за результатами його розгляду.</w:t>
            </w:r>
          </w:p>
          <w:p w14:paraId="3FAFC8C1"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55B5757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18.06.2025</w:t>
            </w:r>
          </w:p>
          <w:p w14:paraId="2D676E6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 продовження дiї Свiдоцтва на електровимiрювальну лабораторiю Товариства ПрАТ " Чернiгiвмедтехнiка"</w:t>
            </w:r>
          </w:p>
          <w:p w14:paraId="7402628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1A8A55A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23.07.2025</w:t>
            </w:r>
          </w:p>
          <w:p w14:paraId="48045FC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Розгляд звiту директора про фiнансово-господарську дiяльнiсть Товариства за I пiврiччя 2025 року та затвердження заходiв за результатами його розгляду</w:t>
            </w:r>
          </w:p>
          <w:p w14:paraId="6ADC1289"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17C0148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11.09.2025</w:t>
            </w:r>
          </w:p>
          <w:p w14:paraId="3EE00AC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Про затвердження регулярної рiчної iнформацiї про емiтента за 2023 рiк перед оприлюдненням</w:t>
            </w:r>
          </w:p>
          <w:p w14:paraId="340B6E8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Про затвердження регулярної рiчної iнформацiї про емiтента за 2024 рiк перед оприлюдненням</w:t>
            </w:r>
          </w:p>
          <w:p w14:paraId="359C2E4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43A714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23.10.2025</w:t>
            </w:r>
          </w:p>
          <w:p w14:paraId="7BD32EB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Розгляд звiту директора про фiнансово-господарську дiяльнiсть Товариства за 9 мiсяцiв 2025 року та затвердження заходiв за результатами його розгляду</w:t>
            </w:r>
          </w:p>
        </w:tc>
      </w:tr>
    </w:tbl>
    <w:p w14:paraId="62E7355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26A8F6DC" w14:textId="77777777" w:rsidR="00940A40" w:rsidRDefault="00940A40">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5AF75C25" w14:textId="065FDCDE"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Звіт ради</w:t>
      </w:r>
    </w:p>
    <w:p w14:paraId="5E96E11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5D460D8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824D5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складається з 3-х осiб, обраних загальними зборами акцiонерiв 12.03.2021 року шляхом кумулятивного голосування строком на 3 роки згiдно чинного законодавства України.  До складу наглядової ради товариства протягом 2025 року входили : Степаненко Олександр Iванович - голова наглядової ради, Полегенько Володимир Степанович, Варвинець Олена Петрiвна -  члени наглядової ради. Голова наглядової ради був обраний на засiданнi наглядової ради 28.04.2021 з числа членiв наглядової ради, обраних загальними зборами акцiонерiв 12.03.2021 року. Варвинець Олена Петрiвна  обрана на посаду як представник акцiонера (Степаненко Олександр Iванович), iншi - як акцiонери. В попередньому звiтному перiодi 2024 роцi повноваження наглядової ради завершилися (вони були обранi на 3 роки), але в зв'язку з тим, що загальнi збори не скликалися, то наглядова рада не переобиралася. Згiдно рiшення НКЦПФР №1183 вiд 19.09.2022 "у разi закiнчення строку дiї повноважень членiв органiв управлiння акцiонерного товариства в перiод дiї воєнного стану, їх повноваження вважаються продовженими до дати прийняття загальними зборами акцiонерного товариства рiшення про обрання членiв органiв управлiння акцiонерного товариства". 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18DDACC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3AA55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63E5B9EB"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1A58DD"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Голова Наглядової ради Степаненко Олександр Iванович є директором ПВТП "Медтехоптик", отримує дохiд вiд основної дiяльностi  (не надано згоди на розголошення його розмiру. Член Наглядової ради Полегенько Володимир Степанович обiймає посаду Директора ПП ВТЦ "Медтехсервiс", отримує заробiтну плату згiдно штатного розпису розпису (не надано згоди на розголошення її розмiру) та є фiзичною особою-пiдприємцем. Член Наглядової ради Варвинець Олена Петрiвна - керiвних посад в iнших органiзацiях не обiймає, працює в ФОП Полегенько комiрником, отримує заробiтну плату згiдно штатного розпису (не надано згоди на розголошення її розмiру).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30D0171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w:t>
      </w:r>
      <w:r>
        <w:rPr>
          <w:rFonts w:ascii="Times New Roman CYR" w:hAnsi="Times New Roman CYR" w:cs="Times New Roman CYR"/>
          <w:kern w:val="0"/>
          <w:sz w:val="24"/>
          <w:szCs w:val="24"/>
        </w:rPr>
        <w:lastRenderedPageBreak/>
        <w:t xml:space="preserve">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w:t>
      </w:r>
    </w:p>
    <w:p w14:paraId="3A128A1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7449AD0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w:t>
      </w:r>
    </w:p>
    <w:p w14:paraId="497F3F8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31B600F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2E50613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5CAE787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w:t>
      </w:r>
    </w:p>
    <w:p w14:paraId="2C51106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CEF13B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складається з 3-х членiв наглядової ради, в тому числi - голова.</w:t>
      </w:r>
    </w:p>
    <w:p w14:paraId="3AD4143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було обрано  на засiданнi наглядової ради 12.03.2021 року з числа членiв наглядової ради, якi були обранi на  загальних зборах акцiонерiв  12.03.2021 року шляхом кумулятивного голосування. Члени наглядової ради перебувають у постiйному звязку з головою наглядової ради.</w:t>
      </w:r>
    </w:p>
    <w:p w14:paraId="75187FC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47EB1AE2"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733A6D"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5C9537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C607D0" w14:paraId="461298A1" w14:textId="77777777">
        <w:trPr>
          <w:trHeight w:val="200"/>
        </w:trPr>
        <w:tc>
          <w:tcPr>
            <w:tcW w:w="3500" w:type="dxa"/>
            <w:tcBorders>
              <w:top w:val="single" w:sz="6" w:space="0" w:color="auto"/>
              <w:bottom w:val="single" w:sz="6" w:space="0" w:color="auto"/>
              <w:right w:val="single" w:sz="6" w:space="0" w:color="auto"/>
            </w:tcBorders>
          </w:tcPr>
          <w:p w14:paraId="6389680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96941E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Скорик Вiктор Петрович (з 01.01.2025 по 31.12.2025)</w:t>
            </w:r>
          </w:p>
        </w:tc>
      </w:tr>
      <w:tr w:rsidR="00C607D0" w14:paraId="354C9842" w14:textId="77777777">
        <w:trPr>
          <w:trHeight w:val="200"/>
        </w:trPr>
        <w:tc>
          <w:tcPr>
            <w:tcW w:w="3500" w:type="dxa"/>
            <w:tcBorders>
              <w:top w:val="single" w:sz="6" w:space="0" w:color="auto"/>
              <w:bottom w:val="single" w:sz="6" w:space="0" w:color="auto"/>
              <w:right w:val="single" w:sz="6" w:space="0" w:color="auto"/>
            </w:tcBorders>
          </w:tcPr>
          <w:p w14:paraId="5276448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1E3012C3"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43E7BF09" w14:textId="77777777">
        <w:trPr>
          <w:trHeight w:val="200"/>
        </w:trPr>
        <w:tc>
          <w:tcPr>
            <w:tcW w:w="3500" w:type="dxa"/>
            <w:tcBorders>
              <w:top w:val="single" w:sz="6" w:space="0" w:color="auto"/>
              <w:bottom w:val="single" w:sz="6" w:space="0" w:color="auto"/>
              <w:right w:val="single" w:sz="6" w:space="0" w:color="auto"/>
            </w:tcBorders>
          </w:tcPr>
          <w:p w14:paraId="5679F88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203F9FF2"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0486E787" w14:textId="77777777">
        <w:trPr>
          <w:trHeight w:val="200"/>
        </w:trPr>
        <w:tc>
          <w:tcPr>
            <w:tcW w:w="3500" w:type="dxa"/>
            <w:tcBorders>
              <w:top w:val="single" w:sz="6" w:space="0" w:color="auto"/>
              <w:bottom w:val="single" w:sz="6" w:space="0" w:color="auto"/>
              <w:right w:val="single" w:sz="6" w:space="0" w:color="auto"/>
            </w:tcBorders>
          </w:tcPr>
          <w:p w14:paraId="2C9897F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6500" w:type="dxa"/>
            <w:tcBorders>
              <w:top w:val="single" w:sz="6" w:space="0" w:color="auto"/>
              <w:left w:val="single" w:sz="6" w:space="0" w:color="auto"/>
              <w:bottom w:val="single" w:sz="6" w:space="0" w:color="auto"/>
            </w:tcBorders>
          </w:tcPr>
          <w:p w14:paraId="750B5E9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Здiйснює управлiння поточною дiяльнiстю Товариства вiдповiдно </w:t>
            </w:r>
            <w:r>
              <w:rPr>
                <w:rFonts w:ascii="Times New Roman CYR" w:hAnsi="Times New Roman CYR" w:cs="Times New Roman CYR"/>
                <w:kern w:val="0"/>
              </w:rPr>
              <w:lastRenderedPageBreak/>
              <w:t>до наданих повноважень. Директор  несе персональну вiдповiдальнiсть за виконання покладених завдань; без довiреностi дiє вiд iменi Товариства вiдповiдно, в тому числi представляє iнтереси Товариства, вчиняє правочини вiд iменi Товариства, видає накази та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вирiшує всi питання дiяльностi Товариства, крiм тих, що вiднесенi до компетенцiї iнших органiв Товариства; отримує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вирiшує питання поточної дiяльностi Товариства.</w:t>
            </w:r>
          </w:p>
          <w:p w14:paraId="50396C2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Права та обов'язки виконавчого органу Товариства визначаються чинним законодавством, статутом Товариства, положенням про виконавчий орган, а також контрактом, що укладається з директором. Рiшення директора сприяли тому, що дiяльнiсть пiдприємства залишалася стабiльною та прогнозованою.</w:t>
            </w:r>
          </w:p>
          <w:p w14:paraId="45F5DF5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tc>
      </w:tr>
      <w:tr w:rsidR="00C607D0" w14:paraId="0490B386" w14:textId="77777777">
        <w:trPr>
          <w:trHeight w:val="200"/>
        </w:trPr>
        <w:tc>
          <w:tcPr>
            <w:tcW w:w="3500" w:type="dxa"/>
            <w:tcBorders>
              <w:top w:val="single" w:sz="6" w:space="0" w:color="auto"/>
              <w:bottom w:val="single" w:sz="6" w:space="0" w:color="auto"/>
              <w:right w:val="single" w:sz="6" w:space="0" w:color="auto"/>
            </w:tcBorders>
          </w:tcPr>
          <w:p w14:paraId="466CD95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8DBD53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C607D0" w14:paraId="0C787B53" w14:textId="77777777">
        <w:trPr>
          <w:trHeight w:val="200"/>
        </w:trPr>
        <w:tc>
          <w:tcPr>
            <w:tcW w:w="3500" w:type="dxa"/>
            <w:tcBorders>
              <w:top w:val="single" w:sz="6" w:space="0" w:color="auto"/>
              <w:bottom w:val="single" w:sz="6" w:space="0" w:color="auto"/>
              <w:right w:val="single" w:sz="6" w:space="0" w:color="auto"/>
            </w:tcBorders>
          </w:tcPr>
          <w:p w14:paraId="3E43C2C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4894B88B"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198AFD7A" w14:textId="77777777">
        <w:trPr>
          <w:trHeight w:val="200"/>
        </w:trPr>
        <w:tc>
          <w:tcPr>
            <w:tcW w:w="3500" w:type="dxa"/>
            <w:tcBorders>
              <w:top w:val="single" w:sz="6" w:space="0" w:color="auto"/>
              <w:bottom w:val="single" w:sz="6" w:space="0" w:color="auto"/>
              <w:right w:val="single" w:sz="6" w:space="0" w:color="auto"/>
            </w:tcBorders>
          </w:tcPr>
          <w:p w14:paraId="051FD5E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315EB679"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7681AFF0" w14:textId="77777777">
        <w:trPr>
          <w:trHeight w:val="200"/>
        </w:trPr>
        <w:tc>
          <w:tcPr>
            <w:tcW w:w="3500" w:type="dxa"/>
            <w:tcBorders>
              <w:top w:val="single" w:sz="6" w:space="0" w:color="auto"/>
              <w:bottom w:val="single" w:sz="6" w:space="0" w:color="auto"/>
              <w:right w:val="single" w:sz="6" w:space="0" w:color="auto"/>
            </w:tcBorders>
          </w:tcPr>
          <w:p w14:paraId="042AE9A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7D530F5F"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tc>
      </w:tr>
      <w:tr w:rsidR="00C607D0" w14:paraId="4646466F" w14:textId="77777777">
        <w:trPr>
          <w:trHeight w:val="200"/>
        </w:trPr>
        <w:tc>
          <w:tcPr>
            <w:tcW w:w="3500" w:type="dxa"/>
            <w:tcBorders>
              <w:top w:val="single" w:sz="6" w:space="0" w:color="auto"/>
              <w:bottom w:val="single" w:sz="6" w:space="0" w:color="auto"/>
              <w:right w:val="single" w:sz="6" w:space="0" w:color="auto"/>
            </w:tcBorders>
          </w:tcPr>
          <w:p w14:paraId="684770E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7C39C0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iнша особа не виконувала обов'язки керiвника</w:t>
            </w:r>
          </w:p>
        </w:tc>
      </w:tr>
      <w:tr w:rsidR="00C607D0" w14:paraId="44007EC3" w14:textId="77777777">
        <w:trPr>
          <w:trHeight w:val="200"/>
        </w:trPr>
        <w:tc>
          <w:tcPr>
            <w:tcW w:w="3500" w:type="dxa"/>
            <w:tcBorders>
              <w:top w:val="single" w:sz="6" w:space="0" w:color="auto"/>
              <w:bottom w:val="single" w:sz="6" w:space="0" w:color="auto"/>
              <w:right w:val="single" w:sz="6" w:space="0" w:color="auto"/>
            </w:tcBorders>
          </w:tcPr>
          <w:p w14:paraId="1108F48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1F98CD1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083FA6FB" w14:textId="77777777">
        <w:trPr>
          <w:trHeight w:val="200"/>
        </w:trPr>
        <w:tc>
          <w:tcPr>
            <w:tcW w:w="3500" w:type="dxa"/>
            <w:tcBorders>
              <w:top w:val="single" w:sz="6" w:space="0" w:color="auto"/>
              <w:bottom w:val="single" w:sz="6" w:space="0" w:color="auto"/>
              <w:right w:val="single" w:sz="6" w:space="0" w:color="auto"/>
            </w:tcBorders>
          </w:tcPr>
          <w:p w14:paraId="620BDA6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7BC679E8"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CF59BAA"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4561903D"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4AE758F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284BD4C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та попереднього звiтного перiоду в Товариствi дiяв одноосiбний виконавчий орган - директор Скорик Вiктор Петрович. Змiн у складi виконавчого органу в звiтному та попередньому звiтному перiодi не було.</w:t>
      </w:r>
    </w:p>
    <w:p w14:paraId="002F2EEA"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D277F3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Товариства  має достатньо навичок, професiйного та управлiнського досвiду для розумiння всiх аспектiв дiяльностi Товариства, адекватної оцiнки ризикiв, на якi Товариство може наражатися, для прийняття рiшень, а також забезпечення ефективного управлiння Товариством в цiлому з урахуванням розмiру, складностi, обсягам, видам, характеру здiйснюваних Товариством операцiй та профiлю Товариства. Директор Товариства має повноваження, що визначенi законодавством України та Статутом Товариства. Протягом звiтного року Директор одноосiбно приймав рiшення з усiх аспектiв дiяльностi Товариства в межах своєї компетенцiї, спираючись на власнi знання та досвiд, та застосовуючи наявнi у Товариства ресурси. Заступники директора не призначалися. Iнших керiвних посад  в iнших юридичних особах не обiймає.</w:t>
      </w:r>
    </w:p>
    <w:p w14:paraId="5F47D09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3) оцiнка виконання виконавчим органом поставлених цiлей особи. В межах цього пункту зазначається iнформацiя щодо впливу рiшень, прийнятих виконавчим органом протягом звiтного перiоду, для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611961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виконавчого органу була направлена на збереження  матерiально-технiчної бази i колективу товариства.</w:t>
      </w:r>
    </w:p>
    <w:p w14:paraId="25C723F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 2025 рiк дiяльнiсть товариства була збитковою. Збиток склав 142,7 тис. грн., За звiтний перiод Товариство отримало  чистий дохiд вiд реалiзацiї продукцiї (товарiв, робiт, послуг) - 457,1 тис. грн. iншi операцiйнi доходи (оренда) - 671,7 тис. грн. разом доходи - 1128,8 тис. грн.</w:t>
      </w:r>
    </w:p>
    <w:p w14:paraId="63BB9D2F"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кiлькiсть штатних працiвникiв по пiдприємству в 2025 роцi склала 3 особи. Заробiтна плата виплачувалася своєчасно. Заборгованостi по заробiтнiй платi не було.</w:t>
      </w:r>
    </w:p>
    <w:p w14:paraId="2F8A07D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 зважаючи на нестабiльнiсть ситуацiї в країнi, керiвництво вважає, що дiяльнiсть Товариства перспективна. При наявностi певного iнвестування та стабiлiзацiї ситуацiї в країнi Товариство здатне вести стабiльну прибуткову дiяльнiсть.</w:t>
      </w:r>
    </w:p>
    <w:p w14:paraId="5D5B8EEE"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8739C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0AC01755"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господарськiй дiяльностi завжди є можливостi для покращення справ у виробничiй i економiчнiй сферах. Звертається пiдвищена увага на пошук надiйних i перевiрених контрагентiв, пошук прибуткових контрактiв. Придiляється увага  зменшенню витрат, покращенню якостi послуг,  оптимiзацiю роботи пiдприємства в зв'язку iз воєнним станом в країнi iз максимальним збереженням робочих мiсць. 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збереження колекстиву та Товариства i забезпечила стабiльнiсть фiнансово-господарської дiяльностi особи в звiтному перiодi. </w:t>
      </w:r>
    </w:p>
    <w:p w14:paraId="064BC66A"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DB9EF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607D0" w14:paraId="4D6149F0" w14:textId="77777777" w:rsidTr="00940A40">
        <w:trPr>
          <w:trHeight w:val="200"/>
        </w:trPr>
        <w:tc>
          <w:tcPr>
            <w:tcW w:w="3500" w:type="dxa"/>
            <w:tcBorders>
              <w:top w:val="single" w:sz="6" w:space="0" w:color="auto"/>
              <w:bottom w:val="single" w:sz="6" w:space="0" w:color="auto"/>
              <w:right w:val="single" w:sz="6" w:space="0" w:color="auto"/>
            </w:tcBorders>
          </w:tcPr>
          <w:p w14:paraId="2E6F6A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016" w:type="dxa"/>
            <w:tcBorders>
              <w:top w:val="single" w:sz="6" w:space="0" w:color="auto"/>
              <w:left w:val="single" w:sz="6" w:space="0" w:color="auto"/>
              <w:bottom w:val="single" w:sz="6" w:space="0" w:color="auto"/>
            </w:tcBorders>
          </w:tcPr>
          <w:p w14:paraId="035ACC6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C607D0" w14:paraId="075CF0BC" w14:textId="77777777" w:rsidTr="00940A40">
        <w:trPr>
          <w:trHeight w:val="200"/>
        </w:trPr>
        <w:tc>
          <w:tcPr>
            <w:tcW w:w="3500" w:type="dxa"/>
            <w:tcBorders>
              <w:top w:val="single" w:sz="6" w:space="0" w:color="auto"/>
              <w:bottom w:val="single" w:sz="6" w:space="0" w:color="auto"/>
              <w:right w:val="single" w:sz="6" w:space="0" w:color="auto"/>
            </w:tcBorders>
          </w:tcPr>
          <w:p w14:paraId="285E5BF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46FA31F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607D0" w14:paraId="1981DE72" w14:textId="77777777" w:rsidTr="00940A40">
        <w:trPr>
          <w:trHeight w:val="200"/>
        </w:trPr>
        <w:tc>
          <w:tcPr>
            <w:tcW w:w="3500" w:type="dxa"/>
            <w:tcBorders>
              <w:top w:val="single" w:sz="6" w:space="0" w:color="auto"/>
              <w:bottom w:val="single" w:sz="6" w:space="0" w:color="auto"/>
              <w:right w:val="single" w:sz="6" w:space="0" w:color="auto"/>
            </w:tcBorders>
          </w:tcPr>
          <w:p w14:paraId="138C21C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01F7D19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його вiдокремлених пiдроздiлiв.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B2F631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03F96B2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128FD8E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3381292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p w14:paraId="7D149415"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607D0" w14:paraId="03EAFFD6" w14:textId="77777777" w:rsidTr="00940A40">
        <w:trPr>
          <w:trHeight w:val="200"/>
        </w:trPr>
        <w:tc>
          <w:tcPr>
            <w:tcW w:w="3500" w:type="dxa"/>
            <w:tcBorders>
              <w:top w:val="single" w:sz="6" w:space="0" w:color="auto"/>
              <w:bottom w:val="single" w:sz="6" w:space="0" w:color="auto"/>
              <w:right w:val="single" w:sz="6" w:space="0" w:color="auto"/>
            </w:tcBorders>
          </w:tcPr>
          <w:p w14:paraId="263F75C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6B96669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C607D0" w14:paraId="1183835E" w14:textId="77777777" w:rsidTr="00940A40">
        <w:trPr>
          <w:trHeight w:val="200"/>
        </w:trPr>
        <w:tc>
          <w:tcPr>
            <w:tcW w:w="3500" w:type="dxa"/>
            <w:tcBorders>
              <w:top w:val="single" w:sz="6" w:space="0" w:color="auto"/>
              <w:bottom w:val="single" w:sz="6" w:space="0" w:color="auto"/>
              <w:right w:val="single" w:sz="6" w:space="0" w:color="auto"/>
            </w:tcBorders>
          </w:tcPr>
          <w:p w14:paraId="696558C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700BD8A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C607D0" w14:paraId="22D3242A" w14:textId="77777777" w:rsidTr="00940A40">
        <w:trPr>
          <w:trHeight w:val="200"/>
        </w:trPr>
        <w:tc>
          <w:tcPr>
            <w:tcW w:w="3500" w:type="dxa"/>
            <w:tcBorders>
              <w:top w:val="single" w:sz="6" w:space="0" w:color="auto"/>
              <w:bottom w:val="single" w:sz="6" w:space="0" w:color="auto"/>
              <w:right w:val="single" w:sz="6" w:space="0" w:color="auto"/>
            </w:tcBorders>
          </w:tcPr>
          <w:p w14:paraId="7D537AF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06A27E4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607D0" w14:paraId="7E768899" w14:textId="77777777" w:rsidTr="00940A40">
        <w:trPr>
          <w:trHeight w:val="200"/>
        </w:trPr>
        <w:tc>
          <w:tcPr>
            <w:tcW w:w="3500" w:type="dxa"/>
            <w:tcBorders>
              <w:top w:val="single" w:sz="6" w:space="0" w:color="auto"/>
              <w:bottom w:val="single" w:sz="6" w:space="0" w:color="auto"/>
              <w:right w:val="single" w:sz="6" w:space="0" w:color="auto"/>
            </w:tcBorders>
          </w:tcPr>
          <w:p w14:paraId="191F25D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5AFB86F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C607D0" w14:paraId="0689E212" w14:textId="77777777" w:rsidTr="00940A40">
        <w:trPr>
          <w:trHeight w:val="200"/>
        </w:trPr>
        <w:tc>
          <w:tcPr>
            <w:tcW w:w="3500" w:type="dxa"/>
            <w:tcBorders>
              <w:top w:val="single" w:sz="6" w:space="0" w:color="auto"/>
              <w:bottom w:val="single" w:sz="6" w:space="0" w:color="auto"/>
              <w:right w:val="single" w:sz="6" w:space="0" w:color="auto"/>
            </w:tcBorders>
          </w:tcPr>
          <w:p w14:paraId="24635CF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12F2C55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C607D0" w14:paraId="04E9EA7A" w14:textId="77777777" w:rsidTr="00940A40">
        <w:trPr>
          <w:trHeight w:val="200"/>
        </w:trPr>
        <w:tc>
          <w:tcPr>
            <w:tcW w:w="3500" w:type="dxa"/>
            <w:tcBorders>
              <w:top w:val="single" w:sz="6" w:space="0" w:color="auto"/>
              <w:bottom w:val="single" w:sz="6" w:space="0" w:color="auto"/>
              <w:right w:val="single" w:sz="6" w:space="0" w:color="auto"/>
            </w:tcBorders>
          </w:tcPr>
          <w:p w14:paraId="72B26DE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422E4A6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C607D0" w14:paraId="38AC295A" w14:textId="77777777" w:rsidTr="00940A40">
        <w:trPr>
          <w:trHeight w:val="200"/>
        </w:trPr>
        <w:tc>
          <w:tcPr>
            <w:tcW w:w="3500" w:type="dxa"/>
            <w:tcBorders>
              <w:top w:val="single" w:sz="6" w:space="0" w:color="auto"/>
              <w:bottom w:val="single" w:sz="6" w:space="0" w:color="auto"/>
              <w:right w:val="single" w:sz="6" w:space="0" w:color="auto"/>
            </w:tcBorders>
          </w:tcPr>
          <w:p w14:paraId="1CD50A9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3404D6A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607D0" w14:paraId="21E36BDE" w14:textId="77777777" w:rsidTr="00940A40">
        <w:trPr>
          <w:trHeight w:val="200"/>
        </w:trPr>
        <w:tc>
          <w:tcPr>
            <w:tcW w:w="3500" w:type="dxa"/>
            <w:tcBorders>
              <w:top w:val="single" w:sz="6" w:space="0" w:color="auto"/>
              <w:bottom w:val="single" w:sz="6" w:space="0" w:color="auto"/>
              <w:right w:val="single" w:sz="6" w:space="0" w:color="auto"/>
            </w:tcBorders>
          </w:tcPr>
          <w:p w14:paraId="3FBB234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0944725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C607D0" w14:paraId="7C1C0126" w14:textId="77777777" w:rsidTr="00940A40">
        <w:trPr>
          <w:trHeight w:val="200"/>
        </w:trPr>
        <w:tc>
          <w:tcPr>
            <w:tcW w:w="3500" w:type="dxa"/>
            <w:tcBorders>
              <w:top w:val="single" w:sz="6" w:space="0" w:color="auto"/>
              <w:bottom w:val="single" w:sz="6" w:space="0" w:color="auto"/>
              <w:right w:val="single" w:sz="6" w:space="0" w:color="auto"/>
            </w:tcBorders>
          </w:tcPr>
          <w:p w14:paraId="2CADEB9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273374F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C607D0" w14:paraId="7117D6F5" w14:textId="77777777" w:rsidTr="00940A40">
        <w:trPr>
          <w:trHeight w:val="200"/>
        </w:trPr>
        <w:tc>
          <w:tcPr>
            <w:tcW w:w="3500" w:type="dxa"/>
            <w:tcBorders>
              <w:top w:val="single" w:sz="6" w:space="0" w:color="auto"/>
              <w:bottom w:val="single" w:sz="6" w:space="0" w:color="auto"/>
              <w:right w:val="single" w:sz="6" w:space="0" w:color="auto"/>
            </w:tcBorders>
          </w:tcPr>
          <w:p w14:paraId="5964F69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11547BA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3A9E5E6E"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68996B5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266"/>
      </w:tblGrid>
      <w:tr w:rsidR="00C607D0" w14:paraId="7F128D48"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60B6D59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12D19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A46E20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C58C6E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266" w:type="dxa"/>
            <w:tcBorders>
              <w:top w:val="single" w:sz="6" w:space="0" w:color="auto"/>
              <w:left w:val="single" w:sz="6" w:space="0" w:color="auto"/>
              <w:bottom w:val="single" w:sz="6" w:space="0" w:color="auto"/>
            </w:tcBorders>
            <w:vAlign w:val="center"/>
          </w:tcPr>
          <w:p w14:paraId="64D29E5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C607D0" w14:paraId="14BDEFF2"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05C2FD2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Маковiй Олена Аркадiївна</w:t>
            </w:r>
          </w:p>
        </w:tc>
        <w:tc>
          <w:tcPr>
            <w:tcW w:w="1750" w:type="dxa"/>
            <w:tcBorders>
              <w:top w:val="single" w:sz="6" w:space="0" w:color="auto"/>
              <w:left w:val="single" w:sz="6" w:space="0" w:color="auto"/>
              <w:bottom w:val="single" w:sz="6" w:space="0" w:color="auto"/>
              <w:right w:val="single" w:sz="6" w:space="0" w:color="auto"/>
            </w:tcBorders>
            <w:vAlign w:val="center"/>
          </w:tcPr>
          <w:p w14:paraId="24761CD4"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23CC72E"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0B22B9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58965</w:t>
            </w:r>
          </w:p>
        </w:tc>
        <w:tc>
          <w:tcPr>
            <w:tcW w:w="2266" w:type="dxa"/>
            <w:tcBorders>
              <w:top w:val="single" w:sz="6" w:space="0" w:color="auto"/>
              <w:left w:val="single" w:sz="6" w:space="0" w:color="auto"/>
              <w:bottom w:val="single" w:sz="6" w:space="0" w:color="auto"/>
            </w:tcBorders>
            <w:vAlign w:val="center"/>
          </w:tcPr>
          <w:p w14:paraId="5E3E3D2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5,6491</w:t>
            </w:r>
          </w:p>
        </w:tc>
      </w:tr>
      <w:tr w:rsidR="00C607D0" w14:paraId="7FD651C6"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55AACF6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Степаненко Олександр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14E3C757"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0163001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E064D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583567</w:t>
            </w:r>
          </w:p>
        </w:tc>
        <w:tc>
          <w:tcPr>
            <w:tcW w:w="2266" w:type="dxa"/>
            <w:tcBorders>
              <w:top w:val="single" w:sz="6" w:space="0" w:color="auto"/>
              <w:left w:val="single" w:sz="6" w:space="0" w:color="auto"/>
              <w:bottom w:val="single" w:sz="6" w:space="0" w:color="auto"/>
            </w:tcBorders>
            <w:vAlign w:val="center"/>
          </w:tcPr>
          <w:p w14:paraId="62CA240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55,9079</w:t>
            </w:r>
          </w:p>
        </w:tc>
      </w:tr>
      <w:tr w:rsidR="00C607D0" w14:paraId="5715F736"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5C0C22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Скорик Вiктор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8972EC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AEB60AA"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72E82CB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218000</w:t>
            </w:r>
          </w:p>
        </w:tc>
        <w:tc>
          <w:tcPr>
            <w:tcW w:w="2266" w:type="dxa"/>
            <w:tcBorders>
              <w:top w:val="single" w:sz="6" w:space="0" w:color="auto"/>
              <w:left w:val="single" w:sz="6" w:space="0" w:color="auto"/>
              <w:bottom w:val="single" w:sz="6" w:space="0" w:color="auto"/>
            </w:tcBorders>
            <w:vAlign w:val="center"/>
          </w:tcPr>
          <w:p w14:paraId="5007D2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20,8852</w:t>
            </w:r>
          </w:p>
        </w:tc>
      </w:tr>
    </w:tbl>
    <w:p w14:paraId="00B9B2AE"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6F086B7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016"/>
      </w:tblGrid>
      <w:tr w:rsidR="00C607D0" w14:paraId="527F7BB7"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310EAAA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1AB60E4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54DACE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4016" w:type="dxa"/>
            <w:tcBorders>
              <w:top w:val="single" w:sz="6" w:space="0" w:color="auto"/>
              <w:left w:val="single" w:sz="6" w:space="0" w:color="auto"/>
              <w:bottom w:val="single" w:sz="6" w:space="0" w:color="auto"/>
            </w:tcBorders>
            <w:vAlign w:val="center"/>
          </w:tcPr>
          <w:p w14:paraId="1FEFEDB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C607D0" w14:paraId="12687976" w14:textId="77777777" w:rsidTr="00940A40">
        <w:trPr>
          <w:trHeight w:val="200"/>
        </w:trPr>
        <w:tc>
          <w:tcPr>
            <w:tcW w:w="3000" w:type="dxa"/>
            <w:tcBorders>
              <w:top w:val="single" w:sz="6" w:space="0" w:color="auto"/>
              <w:bottom w:val="single" w:sz="6" w:space="0" w:color="auto"/>
              <w:right w:val="single" w:sz="6" w:space="0" w:color="auto"/>
            </w:tcBorders>
            <w:vAlign w:val="center"/>
          </w:tcPr>
          <w:p w14:paraId="7FBA0D7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1FA2B2D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FB2E50D"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4016" w:type="dxa"/>
            <w:tcBorders>
              <w:top w:val="single" w:sz="6" w:space="0" w:color="auto"/>
              <w:left w:val="single" w:sz="6" w:space="0" w:color="auto"/>
              <w:bottom w:val="single" w:sz="6" w:space="0" w:color="auto"/>
            </w:tcBorders>
            <w:vAlign w:val="center"/>
          </w:tcPr>
          <w:p w14:paraId="4D09F77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180588 штук, що складає17,3% статутного капiталу емiтента, якi належать 246 акцiонерам.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4D0871CB"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58024EFD"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pgSz w:w="12240" w:h="15840"/>
          <w:pgMar w:top="570" w:right="720" w:bottom="570" w:left="720" w:header="708" w:footer="708" w:gutter="0"/>
          <w:cols w:space="720"/>
          <w:noEndnote/>
        </w:sectPr>
      </w:pPr>
    </w:p>
    <w:p w14:paraId="1769C661" w14:textId="77777777" w:rsidR="00C41455" w:rsidRDefault="00C41455" w:rsidP="00C41455">
      <w:pPr>
        <w:pStyle w:val="2"/>
      </w:pPr>
      <w:bookmarkStart w:id="14" w:name="_Toc209119869"/>
      <w:bookmarkStart w:id="15" w:name="_Toc228028256"/>
      <w:r>
        <w:lastRenderedPageBreak/>
        <w:t>3) інформація щодо наявності у емітента відносин з іноземними державами зони ризику</w:t>
      </w:r>
      <w:bookmarkEnd w:id="14"/>
      <w:bookmarkEnd w:id="15"/>
    </w:p>
    <w:p w14:paraId="4FEC24B8" w14:textId="77777777" w:rsidR="00C41455" w:rsidRDefault="00C41455" w:rsidP="00C4145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4500"/>
        <w:gridCol w:w="4400"/>
        <w:gridCol w:w="2000"/>
      </w:tblGrid>
      <w:tr w:rsidR="00C41455" w14:paraId="29CAFBE9" w14:textId="77777777" w:rsidTr="00103466">
        <w:trPr>
          <w:trHeight w:val="200"/>
        </w:trPr>
        <w:tc>
          <w:tcPr>
            <w:tcW w:w="4500" w:type="dxa"/>
            <w:tcBorders>
              <w:top w:val="single" w:sz="6" w:space="0" w:color="auto"/>
              <w:bottom w:val="single" w:sz="6" w:space="0" w:color="auto"/>
              <w:right w:val="single" w:sz="6" w:space="0" w:color="auto"/>
            </w:tcBorders>
            <w:vAlign w:val="center"/>
          </w:tcPr>
          <w:p w14:paraId="31498A80"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14:paraId="6D531A4D"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14:paraId="2824F8F4"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14:paraId="2D6F8195"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товариства, що прямо чи опосередковано належать особі</w:t>
            </w:r>
          </w:p>
        </w:tc>
      </w:tr>
      <w:tr w:rsidR="00C41455" w14:paraId="3EAB9446" w14:textId="77777777" w:rsidTr="00103466">
        <w:trPr>
          <w:trHeight w:val="200"/>
        </w:trPr>
        <w:tc>
          <w:tcPr>
            <w:tcW w:w="4500" w:type="dxa"/>
            <w:tcBorders>
              <w:top w:val="single" w:sz="6" w:space="0" w:color="auto"/>
              <w:bottom w:val="single" w:sz="6" w:space="0" w:color="auto"/>
              <w:right w:val="single" w:sz="6" w:space="0" w:color="auto"/>
            </w:tcBorders>
            <w:vAlign w:val="center"/>
          </w:tcPr>
          <w:p w14:paraId="6B2ED7C2"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w:t>
            </w:r>
          </w:p>
        </w:tc>
        <w:tc>
          <w:tcPr>
            <w:tcW w:w="4500" w:type="dxa"/>
            <w:tcBorders>
              <w:top w:val="single" w:sz="6" w:space="0" w:color="auto"/>
              <w:left w:val="single" w:sz="6" w:space="0" w:color="auto"/>
              <w:bottom w:val="single" w:sz="6" w:space="0" w:color="auto"/>
              <w:right w:val="single" w:sz="6" w:space="0" w:color="auto"/>
            </w:tcBorders>
            <w:vAlign w:val="center"/>
          </w:tcPr>
          <w:p w14:paraId="7F181D91"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росiйська федерацiя</w:t>
            </w:r>
          </w:p>
        </w:tc>
        <w:tc>
          <w:tcPr>
            <w:tcW w:w="4400" w:type="dxa"/>
            <w:tcBorders>
              <w:top w:val="single" w:sz="6" w:space="0" w:color="auto"/>
              <w:left w:val="single" w:sz="6" w:space="0" w:color="auto"/>
              <w:bottom w:val="single" w:sz="6" w:space="0" w:color="auto"/>
              <w:right w:val="single" w:sz="6" w:space="0" w:color="auto"/>
            </w:tcBorders>
            <w:vAlign w:val="center"/>
          </w:tcPr>
          <w:p w14:paraId="5B3339B0"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Україна, м.Чернiгiв</w:t>
            </w:r>
          </w:p>
        </w:tc>
        <w:tc>
          <w:tcPr>
            <w:tcW w:w="2000" w:type="dxa"/>
            <w:tcBorders>
              <w:top w:val="single" w:sz="6" w:space="0" w:color="auto"/>
              <w:left w:val="single" w:sz="6" w:space="0" w:color="auto"/>
              <w:bottom w:val="single" w:sz="6" w:space="0" w:color="auto"/>
            </w:tcBorders>
            <w:vAlign w:val="center"/>
          </w:tcPr>
          <w:p w14:paraId="5738F213"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583 567</w:t>
            </w:r>
          </w:p>
        </w:tc>
      </w:tr>
      <w:tr w:rsidR="00C41455" w14:paraId="37F82669" w14:textId="77777777" w:rsidTr="00103466">
        <w:trPr>
          <w:trHeight w:val="200"/>
        </w:trPr>
        <w:tc>
          <w:tcPr>
            <w:tcW w:w="15400" w:type="dxa"/>
            <w:gridSpan w:val="4"/>
            <w:tcBorders>
              <w:top w:val="single" w:sz="6" w:space="0" w:color="auto"/>
              <w:bottom w:val="single" w:sz="6" w:space="0" w:color="auto"/>
            </w:tcBorders>
            <w:vAlign w:val="center"/>
          </w:tcPr>
          <w:p w14:paraId="5764254F" w14:textId="77777777" w:rsidR="00C41455" w:rsidRDefault="00C41455" w:rsidP="0010346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наявних у особи відносин контролю над емітентом</w:t>
            </w:r>
          </w:p>
        </w:tc>
      </w:tr>
      <w:tr w:rsidR="00C41455" w14:paraId="3040A71F" w14:textId="77777777" w:rsidTr="00103466">
        <w:trPr>
          <w:trHeight w:val="200"/>
        </w:trPr>
        <w:tc>
          <w:tcPr>
            <w:tcW w:w="15400" w:type="dxa"/>
            <w:gridSpan w:val="4"/>
            <w:tcBorders>
              <w:top w:val="single" w:sz="6" w:space="0" w:color="auto"/>
              <w:bottom w:val="single" w:sz="6" w:space="0" w:color="auto"/>
            </w:tcBorders>
            <w:vAlign w:val="center"/>
          </w:tcPr>
          <w:p w14:paraId="45E65466" w14:textId="77777777" w:rsidR="00C41455" w:rsidRDefault="00C41455" w:rsidP="0010346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Особа є головою наглядової ради емiтента, володiє 55,9079% акцiй емiтента</w:t>
            </w:r>
          </w:p>
        </w:tc>
      </w:tr>
    </w:tbl>
    <w:p w14:paraId="3B58107A" w14:textId="77777777" w:rsidR="00C41455" w:rsidRDefault="00C41455" w:rsidP="00C41455">
      <w:pPr>
        <w:widowControl w:val="0"/>
        <w:autoSpaceDE w:val="0"/>
        <w:autoSpaceDN w:val="0"/>
        <w:adjustRightInd w:val="0"/>
        <w:spacing w:after="0" w:line="240" w:lineRule="auto"/>
        <w:rPr>
          <w:rFonts w:ascii="Times New Roman CYR" w:hAnsi="Times New Roman CYR" w:cs="Times New Roman CYR"/>
        </w:rPr>
      </w:pPr>
    </w:p>
    <w:p w14:paraId="3C7CE559" w14:textId="77777777" w:rsidR="00C41455" w:rsidRDefault="00C41455" w:rsidP="00C4145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органах управління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00"/>
        <w:gridCol w:w="2200"/>
        <w:gridCol w:w="2200"/>
        <w:gridCol w:w="2200"/>
        <w:gridCol w:w="2200"/>
        <w:gridCol w:w="2200"/>
        <w:gridCol w:w="2200"/>
      </w:tblGrid>
      <w:tr w:rsidR="00C41455" w14:paraId="462528C8" w14:textId="77777777" w:rsidTr="00103466">
        <w:trPr>
          <w:trHeight w:val="200"/>
        </w:trPr>
        <w:tc>
          <w:tcPr>
            <w:tcW w:w="2200" w:type="dxa"/>
            <w:tcBorders>
              <w:top w:val="single" w:sz="6" w:space="0" w:color="auto"/>
              <w:bottom w:val="single" w:sz="6" w:space="0" w:color="auto"/>
              <w:right w:val="single" w:sz="6" w:space="0" w:color="auto"/>
            </w:tcBorders>
            <w:vAlign w:val="center"/>
          </w:tcPr>
          <w:p w14:paraId="1E7756AF"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200" w:type="dxa"/>
            <w:tcBorders>
              <w:top w:val="single" w:sz="6" w:space="0" w:color="auto"/>
              <w:left w:val="single" w:sz="6" w:space="0" w:color="auto"/>
              <w:bottom w:val="single" w:sz="6" w:space="0" w:color="auto"/>
              <w:right w:val="single" w:sz="6" w:space="0" w:color="auto"/>
            </w:tcBorders>
            <w:vAlign w:val="center"/>
          </w:tcPr>
          <w:p w14:paraId="634538C3"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2200" w:type="dxa"/>
            <w:tcBorders>
              <w:top w:val="single" w:sz="6" w:space="0" w:color="auto"/>
              <w:left w:val="single" w:sz="6" w:space="0" w:color="auto"/>
              <w:bottom w:val="single" w:sz="6" w:space="0" w:color="auto"/>
              <w:right w:val="single" w:sz="6" w:space="0" w:color="auto"/>
            </w:tcBorders>
            <w:vAlign w:val="center"/>
          </w:tcPr>
          <w:p w14:paraId="719F6BBA"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постійного проживання</w:t>
            </w:r>
          </w:p>
        </w:tc>
        <w:tc>
          <w:tcPr>
            <w:tcW w:w="2200" w:type="dxa"/>
            <w:tcBorders>
              <w:top w:val="single" w:sz="6" w:space="0" w:color="auto"/>
              <w:left w:val="single" w:sz="6" w:space="0" w:color="auto"/>
              <w:bottom w:val="single" w:sz="6" w:space="0" w:color="auto"/>
              <w:right w:val="single" w:sz="6" w:space="0" w:color="auto"/>
            </w:tcBorders>
            <w:vAlign w:val="center"/>
          </w:tcPr>
          <w:p w14:paraId="0BF4A513"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тимчасового проживання (за наявності)</w:t>
            </w:r>
          </w:p>
        </w:tc>
        <w:tc>
          <w:tcPr>
            <w:tcW w:w="2200" w:type="dxa"/>
            <w:tcBorders>
              <w:top w:val="single" w:sz="6" w:space="0" w:color="auto"/>
              <w:left w:val="single" w:sz="6" w:space="0" w:color="auto"/>
              <w:bottom w:val="single" w:sz="6" w:space="0" w:color="auto"/>
              <w:right w:val="single" w:sz="6" w:space="0" w:color="auto"/>
            </w:tcBorders>
            <w:vAlign w:val="center"/>
          </w:tcPr>
          <w:p w14:paraId="436D8FF6"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Посада</w:t>
            </w:r>
          </w:p>
        </w:tc>
        <w:tc>
          <w:tcPr>
            <w:tcW w:w="2200" w:type="dxa"/>
            <w:tcBorders>
              <w:top w:val="single" w:sz="6" w:space="0" w:color="auto"/>
              <w:left w:val="single" w:sz="6" w:space="0" w:color="auto"/>
              <w:bottom w:val="single" w:sz="6" w:space="0" w:color="auto"/>
              <w:right w:val="single" w:sz="6" w:space="0" w:color="auto"/>
            </w:tcBorders>
            <w:vAlign w:val="center"/>
          </w:tcPr>
          <w:p w14:paraId="5D38A3D6"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та номер рішення, яким особа була призначена/обрана на посаду із зазначенням уповноваженого органу емітента, яким було прийнято відповідне рішення</w:t>
            </w:r>
          </w:p>
        </w:tc>
        <w:tc>
          <w:tcPr>
            <w:tcW w:w="2200" w:type="dxa"/>
            <w:tcBorders>
              <w:top w:val="single" w:sz="6" w:space="0" w:color="auto"/>
              <w:left w:val="single" w:sz="6" w:space="0" w:color="auto"/>
              <w:bottom w:val="single" w:sz="6" w:space="0" w:color="auto"/>
            </w:tcBorders>
            <w:vAlign w:val="center"/>
          </w:tcPr>
          <w:p w14:paraId="60F22FEB"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річної винагороди (включаючи фіксовану та змінну частину)</w:t>
            </w:r>
          </w:p>
        </w:tc>
      </w:tr>
      <w:tr w:rsidR="00C41455" w14:paraId="50DCDC0D" w14:textId="77777777" w:rsidTr="00103466">
        <w:trPr>
          <w:trHeight w:val="200"/>
        </w:trPr>
        <w:tc>
          <w:tcPr>
            <w:tcW w:w="2200" w:type="dxa"/>
            <w:tcBorders>
              <w:top w:val="single" w:sz="6" w:space="0" w:color="auto"/>
              <w:bottom w:val="single" w:sz="6" w:space="0" w:color="auto"/>
              <w:right w:val="single" w:sz="6" w:space="0" w:color="auto"/>
            </w:tcBorders>
            <w:vAlign w:val="center"/>
          </w:tcPr>
          <w:p w14:paraId="1A9A5567"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w:t>
            </w:r>
          </w:p>
        </w:tc>
        <w:tc>
          <w:tcPr>
            <w:tcW w:w="2200" w:type="dxa"/>
            <w:tcBorders>
              <w:top w:val="single" w:sz="6" w:space="0" w:color="auto"/>
              <w:left w:val="single" w:sz="6" w:space="0" w:color="auto"/>
              <w:bottom w:val="single" w:sz="6" w:space="0" w:color="auto"/>
              <w:right w:val="single" w:sz="6" w:space="0" w:color="auto"/>
            </w:tcBorders>
            <w:vAlign w:val="center"/>
          </w:tcPr>
          <w:p w14:paraId="2DCB149B"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росiйська федерацiя</w:t>
            </w:r>
          </w:p>
        </w:tc>
        <w:tc>
          <w:tcPr>
            <w:tcW w:w="2200" w:type="dxa"/>
            <w:tcBorders>
              <w:top w:val="single" w:sz="6" w:space="0" w:color="auto"/>
              <w:left w:val="single" w:sz="6" w:space="0" w:color="auto"/>
              <w:bottom w:val="single" w:sz="6" w:space="0" w:color="auto"/>
              <w:right w:val="single" w:sz="6" w:space="0" w:color="auto"/>
            </w:tcBorders>
            <w:vAlign w:val="center"/>
          </w:tcPr>
          <w:p w14:paraId="62E23D06"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Україна, м.Чернiгiв, вул. Дачна, 5</w:t>
            </w:r>
          </w:p>
        </w:tc>
        <w:tc>
          <w:tcPr>
            <w:tcW w:w="2200" w:type="dxa"/>
            <w:tcBorders>
              <w:top w:val="single" w:sz="6" w:space="0" w:color="auto"/>
              <w:left w:val="single" w:sz="6" w:space="0" w:color="auto"/>
              <w:bottom w:val="single" w:sz="6" w:space="0" w:color="auto"/>
              <w:right w:val="single" w:sz="6" w:space="0" w:color="auto"/>
            </w:tcBorders>
            <w:vAlign w:val="center"/>
          </w:tcPr>
          <w:p w14:paraId="1C4BEA4C"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p>
        </w:tc>
        <w:tc>
          <w:tcPr>
            <w:tcW w:w="2200" w:type="dxa"/>
            <w:tcBorders>
              <w:top w:val="single" w:sz="6" w:space="0" w:color="auto"/>
              <w:left w:val="single" w:sz="6" w:space="0" w:color="auto"/>
              <w:bottom w:val="single" w:sz="6" w:space="0" w:color="auto"/>
              <w:right w:val="single" w:sz="6" w:space="0" w:color="auto"/>
            </w:tcBorders>
            <w:vAlign w:val="center"/>
          </w:tcPr>
          <w:p w14:paraId="2768144B"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w:t>
            </w:r>
          </w:p>
        </w:tc>
        <w:tc>
          <w:tcPr>
            <w:tcW w:w="2200" w:type="dxa"/>
            <w:tcBorders>
              <w:top w:val="single" w:sz="6" w:space="0" w:color="auto"/>
              <w:left w:val="single" w:sz="6" w:space="0" w:color="auto"/>
              <w:bottom w:val="single" w:sz="6" w:space="0" w:color="auto"/>
              <w:right w:val="single" w:sz="6" w:space="0" w:color="auto"/>
            </w:tcBorders>
            <w:vAlign w:val="center"/>
          </w:tcPr>
          <w:p w14:paraId="5EDF3AF0"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12.03.2021 згiдно рiшення загальних зборiв акцiонерiв обрано на посаду члена наглядової ради, 12.03.2021 згiдно рiшення наглядової ради обрано на посаду голови наглядової ради</w:t>
            </w:r>
          </w:p>
        </w:tc>
        <w:tc>
          <w:tcPr>
            <w:tcW w:w="2200" w:type="dxa"/>
            <w:tcBorders>
              <w:top w:val="single" w:sz="6" w:space="0" w:color="auto"/>
              <w:left w:val="single" w:sz="6" w:space="0" w:color="auto"/>
              <w:bottom w:val="single" w:sz="6" w:space="0" w:color="auto"/>
            </w:tcBorders>
            <w:vAlign w:val="center"/>
          </w:tcPr>
          <w:p w14:paraId="34E50425" w14:textId="77777777" w:rsidR="00C41455" w:rsidRDefault="00C41455" w:rsidP="0010346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1455" w14:paraId="548A9C5C" w14:textId="77777777" w:rsidTr="00103466">
        <w:trPr>
          <w:trHeight w:val="200"/>
        </w:trPr>
        <w:tc>
          <w:tcPr>
            <w:tcW w:w="15400" w:type="dxa"/>
            <w:gridSpan w:val="7"/>
            <w:tcBorders>
              <w:top w:val="single" w:sz="6" w:space="0" w:color="auto"/>
              <w:bottom w:val="single" w:sz="6" w:space="0" w:color="auto"/>
            </w:tcBorders>
            <w:vAlign w:val="center"/>
          </w:tcPr>
          <w:p w14:paraId="43F2CC0B" w14:textId="77777777" w:rsidR="00C41455" w:rsidRDefault="00C41455" w:rsidP="0010346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функціональні обов'язки</w:t>
            </w:r>
          </w:p>
        </w:tc>
      </w:tr>
      <w:tr w:rsidR="00C41455" w14:paraId="024CCB23" w14:textId="77777777" w:rsidTr="00103466">
        <w:trPr>
          <w:trHeight w:val="200"/>
        </w:trPr>
        <w:tc>
          <w:tcPr>
            <w:tcW w:w="15400" w:type="dxa"/>
            <w:gridSpan w:val="7"/>
            <w:tcBorders>
              <w:top w:val="single" w:sz="6" w:space="0" w:color="auto"/>
              <w:bottom w:val="single" w:sz="6" w:space="0" w:color="auto"/>
            </w:tcBorders>
            <w:vAlign w:val="center"/>
          </w:tcPr>
          <w:p w14:paraId="649D5182" w14:textId="77777777" w:rsidR="00C41455" w:rsidRDefault="00C41455" w:rsidP="0010346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Особа є головою наглядової ради емiтента. Скликає засiдання наглядової ради та головує на них, приймає участь в обговореннi питань та прийняттi рiшень, що вiднесенi до компетенцiї наглядової ради згiдно статуту та чинного законодавства Українi.</w:t>
            </w:r>
          </w:p>
        </w:tc>
      </w:tr>
    </w:tbl>
    <w:p w14:paraId="6B9D1C5F"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pgSz w:w="16837" w:h="11905" w:orient="landscape"/>
          <w:pgMar w:top="570" w:right="720" w:bottom="570" w:left="720" w:header="708" w:footer="708" w:gutter="0"/>
          <w:cols w:space="720"/>
          <w:noEndnote/>
        </w:sectPr>
      </w:pPr>
    </w:p>
    <w:p w14:paraId="055647E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590E9351" w14:textId="654E5BF4" w:rsidR="00C607D0" w:rsidRDefault="00000000" w:rsidP="00940A40">
      <w:pPr>
        <w:pStyle w:val="2"/>
        <w:jc w:val="center"/>
      </w:pPr>
      <w:bookmarkStart w:id="16" w:name="_Toc228028257"/>
      <w:r>
        <w:t>Фінансова звітність</w:t>
      </w:r>
      <w:r w:rsidR="000D3C91">
        <w:t xml:space="preserve"> </w:t>
      </w:r>
      <w:r>
        <w:t>мікропідприємництва</w:t>
      </w:r>
      <w:bookmarkEnd w:id="16"/>
    </w:p>
    <w:tbl>
      <w:tblPr>
        <w:tblW w:w="0" w:type="auto"/>
        <w:tblInd w:w="108" w:type="dxa"/>
        <w:tblLayout w:type="fixed"/>
        <w:tblLook w:val="0000" w:firstRow="0" w:lastRow="0" w:firstColumn="0" w:lastColumn="0" w:noHBand="0" w:noVBand="0"/>
      </w:tblPr>
      <w:tblGrid>
        <w:gridCol w:w="2160"/>
        <w:gridCol w:w="4490"/>
        <w:gridCol w:w="1990"/>
        <w:gridCol w:w="1360"/>
      </w:tblGrid>
      <w:tr w:rsidR="00C607D0" w14:paraId="067D41B0"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F36704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C607D0" w14:paraId="2D1A2141" w14:textId="77777777">
        <w:trPr>
          <w:gridBefore w:val="2"/>
          <w:wBefore w:w="6650" w:type="dxa"/>
          <w:trHeight w:val="298"/>
        </w:trPr>
        <w:tc>
          <w:tcPr>
            <w:tcW w:w="1990" w:type="dxa"/>
            <w:tcBorders>
              <w:top w:val="nil"/>
              <w:left w:val="nil"/>
              <w:bottom w:val="nil"/>
              <w:right w:val="single" w:sz="6" w:space="0" w:color="auto"/>
            </w:tcBorders>
            <w:vAlign w:val="center"/>
          </w:tcPr>
          <w:p w14:paraId="0E4DA8C6"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5450715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C607D0" w14:paraId="468175F2" w14:textId="77777777">
        <w:tc>
          <w:tcPr>
            <w:tcW w:w="2160" w:type="dxa"/>
            <w:tcBorders>
              <w:top w:val="nil"/>
              <w:left w:val="nil"/>
              <w:bottom w:val="nil"/>
              <w:right w:val="nil"/>
            </w:tcBorders>
            <w:vAlign w:val="center"/>
          </w:tcPr>
          <w:p w14:paraId="5E7A88FD"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1DE62B9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"ЧЕРНIГIВМЕДТЕХНIКА"</w:t>
            </w:r>
          </w:p>
        </w:tc>
        <w:tc>
          <w:tcPr>
            <w:tcW w:w="1990" w:type="dxa"/>
            <w:tcBorders>
              <w:top w:val="nil"/>
              <w:left w:val="nil"/>
              <w:bottom w:val="nil"/>
              <w:right w:val="single" w:sz="6" w:space="0" w:color="auto"/>
            </w:tcBorders>
            <w:vAlign w:val="center"/>
          </w:tcPr>
          <w:p w14:paraId="222376AF"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58CD2D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03568310</w:t>
            </w:r>
          </w:p>
        </w:tc>
      </w:tr>
      <w:tr w:rsidR="00C607D0" w14:paraId="35BF5C73" w14:textId="77777777">
        <w:tc>
          <w:tcPr>
            <w:tcW w:w="2160" w:type="dxa"/>
            <w:tcBorders>
              <w:top w:val="nil"/>
              <w:left w:val="nil"/>
              <w:bottom w:val="nil"/>
              <w:right w:val="nil"/>
            </w:tcBorders>
            <w:vAlign w:val="center"/>
          </w:tcPr>
          <w:p w14:paraId="6F9697B5"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7F46EFF0" w14:textId="37EF66D2" w:rsidR="00C607D0" w:rsidRDefault="00940A4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 Чернігів</w:t>
            </w:r>
          </w:p>
        </w:tc>
        <w:tc>
          <w:tcPr>
            <w:tcW w:w="1990" w:type="dxa"/>
            <w:tcBorders>
              <w:top w:val="nil"/>
              <w:left w:val="nil"/>
              <w:bottom w:val="nil"/>
              <w:right w:val="single" w:sz="6" w:space="0" w:color="auto"/>
            </w:tcBorders>
            <w:vAlign w:val="center"/>
          </w:tcPr>
          <w:p w14:paraId="5F6FCDAF"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5F32AA6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UA741003900101223</w:t>
            </w:r>
          </w:p>
        </w:tc>
      </w:tr>
      <w:tr w:rsidR="00C607D0" w14:paraId="45571C61" w14:textId="77777777">
        <w:tc>
          <w:tcPr>
            <w:tcW w:w="2160" w:type="dxa"/>
            <w:tcBorders>
              <w:top w:val="nil"/>
              <w:left w:val="nil"/>
              <w:bottom w:val="nil"/>
              <w:right w:val="nil"/>
            </w:tcBorders>
            <w:vAlign w:val="center"/>
          </w:tcPr>
          <w:p w14:paraId="094A825F"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0A781AC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3CA81AD6"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181A55B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C607D0" w14:paraId="51556B94" w14:textId="77777777">
        <w:trPr>
          <w:trHeight w:val="298"/>
        </w:trPr>
        <w:tc>
          <w:tcPr>
            <w:tcW w:w="2160" w:type="dxa"/>
            <w:vMerge w:val="restart"/>
            <w:tcBorders>
              <w:top w:val="nil"/>
              <w:left w:val="nil"/>
              <w:bottom w:val="nil"/>
              <w:right w:val="nil"/>
            </w:tcBorders>
            <w:vAlign w:val="center"/>
          </w:tcPr>
          <w:p w14:paraId="39E89958"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2B4F923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Технічні випробування та дослідження</w:t>
            </w:r>
          </w:p>
        </w:tc>
        <w:tc>
          <w:tcPr>
            <w:tcW w:w="1990" w:type="dxa"/>
            <w:tcBorders>
              <w:top w:val="nil"/>
              <w:left w:val="nil"/>
              <w:bottom w:val="nil"/>
              <w:right w:val="single" w:sz="6" w:space="0" w:color="auto"/>
            </w:tcBorders>
            <w:vAlign w:val="center"/>
          </w:tcPr>
          <w:p w14:paraId="26A9529A" w14:textId="77777777" w:rsidR="00C607D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48D292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71.20</w:t>
            </w:r>
          </w:p>
        </w:tc>
      </w:tr>
    </w:tbl>
    <w:p w14:paraId="550CE8B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3</w:t>
      </w:r>
    </w:p>
    <w:p w14:paraId="6B48165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478EA08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14000, Чернігівська обл., м.Чернiгiв, проспект Миру, буд. 38, (0462) 77-45-10</w:t>
      </w:r>
    </w:p>
    <w:p w14:paraId="45B09A61"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sz w:val="24"/>
          <w:szCs w:val="24"/>
        </w:rPr>
      </w:pPr>
    </w:p>
    <w:p w14:paraId="231F5E7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057701C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418BD1E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607D0" w14:paraId="255F13D4"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C00AE57" w14:textId="77777777" w:rsidR="00C607D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312CF927" w14:textId="77777777" w:rsidR="00C607D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C607D0" w14:paraId="7631A1C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B886A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B6AC36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D85AB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C1D96D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C607D0" w14:paraId="69D47F4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9194F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B1B125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89B104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5FCD80D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607D0" w14:paraId="2B59B657" w14:textId="77777777">
        <w:trPr>
          <w:trHeight w:val="200"/>
        </w:trPr>
        <w:tc>
          <w:tcPr>
            <w:tcW w:w="5850" w:type="dxa"/>
            <w:tcBorders>
              <w:top w:val="single" w:sz="6" w:space="0" w:color="auto"/>
              <w:bottom w:val="single" w:sz="6" w:space="0" w:color="auto"/>
              <w:right w:val="single" w:sz="6" w:space="0" w:color="auto"/>
            </w:tcBorders>
            <w:vAlign w:val="center"/>
          </w:tcPr>
          <w:p w14:paraId="182402CA"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88BCF1B"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9522D6"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2665864"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c>
      </w:tr>
      <w:tr w:rsidR="00C607D0" w14:paraId="049E78D1" w14:textId="77777777">
        <w:trPr>
          <w:trHeight w:val="200"/>
        </w:trPr>
        <w:tc>
          <w:tcPr>
            <w:tcW w:w="5850" w:type="dxa"/>
            <w:tcBorders>
              <w:top w:val="single" w:sz="6" w:space="0" w:color="auto"/>
              <w:bottom w:val="single" w:sz="6" w:space="0" w:color="auto"/>
              <w:right w:val="single" w:sz="6" w:space="0" w:color="auto"/>
            </w:tcBorders>
            <w:vAlign w:val="center"/>
          </w:tcPr>
          <w:p w14:paraId="2BB5026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A2AB96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17B24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645" w:type="dxa"/>
            <w:gridSpan w:val="2"/>
            <w:tcBorders>
              <w:top w:val="single" w:sz="6" w:space="0" w:color="auto"/>
              <w:left w:val="single" w:sz="6" w:space="0" w:color="auto"/>
              <w:bottom w:val="single" w:sz="6" w:space="0" w:color="auto"/>
            </w:tcBorders>
            <w:vAlign w:val="center"/>
          </w:tcPr>
          <w:p w14:paraId="0C1E61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r>
      <w:tr w:rsidR="00C607D0" w14:paraId="0F52AF75" w14:textId="77777777">
        <w:trPr>
          <w:trHeight w:val="200"/>
        </w:trPr>
        <w:tc>
          <w:tcPr>
            <w:tcW w:w="5850" w:type="dxa"/>
            <w:tcBorders>
              <w:top w:val="single" w:sz="6" w:space="0" w:color="auto"/>
              <w:bottom w:val="single" w:sz="6" w:space="0" w:color="auto"/>
              <w:right w:val="single" w:sz="6" w:space="0" w:color="auto"/>
            </w:tcBorders>
            <w:vAlign w:val="center"/>
          </w:tcPr>
          <w:p w14:paraId="4E8DAF9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C96CAA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E9B12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3690,3</w:t>
            </w:r>
          </w:p>
        </w:tc>
        <w:tc>
          <w:tcPr>
            <w:tcW w:w="1645" w:type="dxa"/>
            <w:gridSpan w:val="2"/>
            <w:tcBorders>
              <w:top w:val="single" w:sz="6" w:space="0" w:color="auto"/>
              <w:left w:val="single" w:sz="6" w:space="0" w:color="auto"/>
              <w:bottom w:val="single" w:sz="6" w:space="0" w:color="auto"/>
            </w:tcBorders>
            <w:vAlign w:val="center"/>
          </w:tcPr>
          <w:p w14:paraId="333EE7E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3724,7</w:t>
            </w:r>
          </w:p>
        </w:tc>
      </w:tr>
      <w:tr w:rsidR="00C607D0" w14:paraId="68096FA4" w14:textId="77777777">
        <w:trPr>
          <w:trHeight w:val="200"/>
        </w:trPr>
        <w:tc>
          <w:tcPr>
            <w:tcW w:w="5850" w:type="dxa"/>
            <w:tcBorders>
              <w:top w:val="single" w:sz="6" w:space="0" w:color="auto"/>
              <w:bottom w:val="single" w:sz="6" w:space="0" w:color="auto"/>
              <w:right w:val="single" w:sz="6" w:space="0" w:color="auto"/>
            </w:tcBorders>
            <w:vAlign w:val="center"/>
          </w:tcPr>
          <w:p w14:paraId="7221D39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6C07C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82042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(3136)</w:t>
            </w:r>
          </w:p>
        </w:tc>
        <w:tc>
          <w:tcPr>
            <w:tcW w:w="1645" w:type="dxa"/>
            <w:gridSpan w:val="2"/>
            <w:tcBorders>
              <w:top w:val="single" w:sz="6" w:space="0" w:color="auto"/>
              <w:left w:val="single" w:sz="6" w:space="0" w:color="auto"/>
              <w:bottom w:val="single" w:sz="6" w:space="0" w:color="auto"/>
            </w:tcBorders>
            <w:vAlign w:val="center"/>
          </w:tcPr>
          <w:p w14:paraId="23E6CB1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(3314,7)</w:t>
            </w:r>
          </w:p>
        </w:tc>
      </w:tr>
      <w:tr w:rsidR="00C607D0" w14:paraId="3F968406" w14:textId="77777777">
        <w:trPr>
          <w:trHeight w:val="200"/>
        </w:trPr>
        <w:tc>
          <w:tcPr>
            <w:tcW w:w="5850" w:type="dxa"/>
            <w:tcBorders>
              <w:top w:val="single" w:sz="6" w:space="0" w:color="auto"/>
              <w:bottom w:val="single" w:sz="6" w:space="0" w:color="auto"/>
              <w:right w:val="single" w:sz="6" w:space="0" w:color="auto"/>
            </w:tcBorders>
            <w:vAlign w:val="center"/>
          </w:tcPr>
          <w:p w14:paraId="4D0CDB5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1468C1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7A1E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9F60E7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3BA3ECEA" w14:textId="77777777">
        <w:trPr>
          <w:trHeight w:val="200"/>
        </w:trPr>
        <w:tc>
          <w:tcPr>
            <w:tcW w:w="5850" w:type="dxa"/>
            <w:tcBorders>
              <w:top w:val="single" w:sz="6" w:space="0" w:color="auto"/>
              <w:bottom w:val="single" w:sz="6" w:space="0" w:color="auto"/>
              <w:right w:val="single" w:sz="6" w:space="0" w:color="auto"/>
            </w:tcBorders>
            <w:vAlign w:val="center"/>
          </w:tcPr>
          <w:p w14:paraId="0C53BBA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351B86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1C01A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554,3</w:t>
            </w:r>
          </w:p>
        </w:tc>
        <w:tc>
          <w:tcPr>
            <w:tcW w:w="1645" w:type="dxa"/>
            <w:gridSpan w:val="2"/>
            <w:tcBorders>
              <w:top w:val="single" w:sz="6" w:space="0" w:color="auto"/>
              <w:left w:val="single" w:sz="6" w:space="0" w:color="auto"/>
              <w:bottom w:val="single" w:sz="6" w:space="0" w:color="auto"/>
            </w:tcBorders>
            <w:vAlign w:val="center"/>
          </w:tcPr>
          <w:p w14:paraId="5A77A93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w:t>
            </w:r>
          </w:p>
        </w:tc>
      </w:tr>
      <w:tr w:rsidR="00C607D0" w14:paraId="61B3CE75" w14:textId="77777777">
        <w:trPr>
          <w:trHeight w:val="200"/>
        </w:trPr>
        <w:tc>
          <w:tcPr>
            <w:tcW w:w="5850" w:type="dxa"/>
            <w:tcBorders>
              <w:top w:val="single" w:sz="6" w:space="0" w:color="auto"/>
              <w:bottom w:val="single" w:sz="6" w:space="0" w:color="auto"/>
              <w:right w:val="single" w:sz="6" w:space="0" w:color="auto"/>
            </w:tcBorders>
            <w:vAlign w:val="center"/>
          </w:tcPr>
          <w:p w14:paraId="1AC4947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281643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ED6B0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730442B"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238F3070" w14:textId="77777777">
        <w:trPr>
          <w:trHeight w:val="200"/>
        </w:trPr>
        <w:tc>
          <w:tcPr>
            <w:tcW w:w="5850" w:type="dxa"/>
            <w:tcBorders>
              <w:top w:val="single" w:sz="6" w:space="0" w:color="auto"/>
              <w:bottom w:val="single" w:sz="6" w:space="0" w:color="auto"/>
              <w:right w:val="single" w:sz="6" w:space="0" w:color="auto"/>
            </w:tcBorders>
            <w:vAlign w:val="center"/>
          </w:tcPr>
          <w:p w14:paraId="4A04381E"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EE9BA0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92844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w:t>
            </w:r>
          </w:p>
        </w:tc>
        <w:tc>
          <w:tcPr>
            <w:tcW w:w="1645" w:type="dxa"/>
            <w:gridSpan w:val="2"/>
            <w:tcBorders>
              <w:top w:val="single" w:sz="6" w:space="0" w:color="auto"/>
              <w:left w:val="single" w:sz="6" w:space="0" w:color="auto"/>
              <w:bottom w:val="single" w:sz="6" w:space="0" w:color="auto"/>
            </w:tcBorders>
            <w:vAlign w:val="center"/>
          </w:tcPr>
          <w:p w14:paraId="1AEA24B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35,8</w:t>
            </w:r>
          </w:p>
        </w:tc>
      </w:tr>
      <w:tr w:rsidR="00C607D0" w14:paraId="2DD6B238" w14:textId="77777777">
        <w:trPr>
          <w:trHeight w:val="200"/>
        </w:trPr>
        <w:tc>
          <w:tcPr>
            <w:tcW w:w="5850" w:type="dxa"/>
            <w:tcBorders>
              <w:top w:val="single" w:sz="6" w:space="0" w:color="auto"/>
              <w:bottom w:val="single" w:sz="6" w:space="0" w:color="auto"/>
              <w:right w:val="single" w:sz="6" w:space="0" w:color="auto"/>
            </w:tcBorders>
            <w:vAlign w:val="center"/>
          </w:tcPr>
          <w:p w14:paraId="4741F5C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87DC8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7CEDD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46,8</w:t>
            </w:r>
          </w:p>
        </w:tc>
        <w:tc>
          <w:tcPr>
            <w:tcW w:w="1645" w:type="dxa"/>
            <w:gridSpan w:val="2"/>
            <w:tcBorders>
              <w:top w:val="single" w:sz="6" w:space="0" w:color="auto"/>
              <w:left w:val="single" w:sz="6" w:space="0" w:color="auto"/>
              <w:bottom w:val="single" w:sz="6" w:space="0" w:color="auto"/>
            </w:tcBorders>
            <w:vAlign w:val="center"/>
          </w:tcPr>
          <w:p w14:paraId="7FBDC25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53,7</w:t>
            </w:r>
          </w:p>
        </w:tc>
      </w:tr>
      <w:tr w:rsidR="00C607D0" w14:paraId="315CA968" w14:textId="77777777">
        <w:trPr>
          <w:trHeight w:val="200"/>
        </w:trPr>
        <w:tc>
          <w:tcPr>
            <w:tcW w:w="5850" w:type="dxa"/>
            <w:tcBorders>
              <w:top w:val="single" w:sz="6" w:space="0" w:color="auto"/>
              <w:bottom w:val="single" w:sz="6" w:space="0" w:color="auto"/>
              <w:right w:val="single" w:sz="6" w:space="0" w:color="auto"/>
            </w:tcBorders>
            <w:vAlign w:val="center"/>
          </w:tcPr>
          <w:p w14:paraId="207FE3F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55A2BF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5662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176,5</w:t>
            </w:r>
          </w:p>
        </w:tc>
        <w:tc>
          <w:tcPr>
            <w:tcW w:w="1645" w:type="dxa"/>
            <w:gridSpan w:val="2"/>
            <w:tcBorders>
              <w:top w:val="single" w:sz="6" w:space="0" w:color="auto"/>
              <w:left w:val="single" w:sz="6" w:space="0" w:color="auto"/>
              <w:bottom w:val="single" w:sz="6" w:space="0" w:color="auto"/>
            </w:tcBorders>
            <w:vAlign w:val="center"/>
          </w:tcPr>
          <w:p w14:paraId="401CF12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198,8</w:t>
            </w:r>
          </w:p>
        </w:tc>
      </w:tr>
      <w:tr w:rsidR="00C607D0" w14:paraId="3A9EE101" w14:textId="77777777">
        <w:trPr>
          <w:trHeight w:val="200"/>
        </w:trPr>
        <w:tc>
          <w:tcPr>
            <w:tcW w:w="5850" w:type="dxa"/>
            <w:tcBorders>
              <w:top w:val="single" w:sz="6" w:space="0" w:color="auto"/>
              <w:bottom w:val="single" w:sz="6" w:space="0" w:color="auto"/>
              <w:right w:val="single" w:sz="6" w:space="0" w:color="auto"/>
            </w:tcBorders>
            <w:vAlign w:val="center"/>
          </w:tcPr>
          <w:p w14:paraId="4ADBC9C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CD7DC2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26E6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F682D4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7349BD60" w14:textId="77777777">
        <w:trPr>
          <w:trHeight w:val="200"/>
        </w:trPr>
        <w:tc>
          <w:tcPr>
            <w:tcW w:w="5850" w:type="dxa"/>
            <w:tcBorders>
              <w:top w:val="single" w:sz="6" w:space="0" w:color="auto"/>
              <w:bottom w:val="single" w:sz="6" w:space="0" w:color="auto"/>
              <w:right w:val="single" w:sz="6" w:space="0" w:color="auto"/>
            </w:tcBorders>
            <w:vAlign w:val="center"/>
          </w:tcPr>
          <w:p w14:paraId="7C2AAAC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BE625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34BD9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266,3</w:t>
            </w:r>
          </w:p>
        </w:tc>
        <w:tc>
          <w:tcPr>
            <w:tcW w:w="1645" w:type="dxa"/>
            <w:gridSpan w:val="2"/>
            <w:tcBorders>
              <w:top w:val="single" w:sz="6" w:space="0" w:color="auto"/>
              <w:left w:val="single" w:sz="6" w:space="0" w:color="auto"/>
              <w:bottom w:val="single" w:sz="6" w:space="0" w:color="auto"/>
            </w:tcBorders>
            <w:vAlign w:val="center"/>
          </w:tcPr>
          <w:p w14:paraId="5D5A7BB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288,3</w:t>
            </w:r>
          </w:p>
        </w:tc>
      </w:tr>
      <w:tr w:rsidR="00C607D0" w14:paraId="44A263E0" w14:textId="77777777">
        <w:trPr>
          <w:trHeight w:val="200"/>
        </w:trPr>
        <w:tc>
          <w:tcPr>
            <w:tcW w:w="5850" w:type="dxa"/>
            <w:tcBorders>
              <w:top w:val="single" w:sz="6" w:space="0" w:color="auto"/>
              <w:bottom w:val="single" w:sz="6" w:space="0" w:color="auto"/>
              <w:right w:val="single" w:sz="6" w:space="0" w:color="auto"/>
            </w:tcBorders>
            <w:vAlign w:val="center"/>
          </w:tcPr>
          <w:p w14:paraId="6EF3032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BCD1C5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C493A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820,6</w:t>
            </w:r>
          </w:p>
        </w:tc>
        <w:tc>
          <w:tcPr>
            <w:tcW w:w="1645" w:type="dxa"/>
            <w:gridSpan w:val="2"/>
            <w:tcBorders>
              <w:top w:val="single" w:sz="6" w:space="0" w:color="auto"/>
              <w:left w:val="single" w:sz="6" w:space="0" w:color="auto"/>
              <w:bottom w:val="single" w:sz="6" w:space="0" w:color="auto"/>
            </w:tcBorders>
            <w:vAlign w:val="center"/>
          </w:tcPr>
          <w:p w14:paraId="3E61AFC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698,3</w:t>
            </w:r>
          </w:p>
        </w:tc>
      </w:tr>
    </w:tbl>
    <w:p w14:paraId="24DE73C0"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607D0" w14:paraId="35386E08"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50B4B6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580F7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6566E1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CCB7AF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C607D0" w14:paraId="09AB23D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0E1F3C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75144E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3CDFDB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208AD8C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607D0" w14:paraId="0ED854DC" w14:textId="77777777">
        <w:trPr>
          <w:trHeight w:val="200"/>
        </w:trPr>
        <w:tc>
          <w:tcPr>
            <w:tcW w:w="5850" w:type="dxa"/>
            <w:tcBorders>
              <w:top w:val="single" w:sz="6" w:space="0" w:color="auto"/>
              <w:bottom w:val="single" w:sz="6" w:space="0" w:color="auto"/>
              <w:right w:val="single" w:sz="6" w:space="0" w:color="auto"/>
            </w:tcBorders>
            <w:vAlign w:val="center"/>
          </w:tcPr>
          <w:p w14:paraId="058A7E8B"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D255E02"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D943F75"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0B531EFC"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6C83FEC1" w14:textId="77777777">
        <w:trPr>
          <w:trHeight w:val="205"/>
        </w:trPr>
        <w:tc>
          <w:tcPr>
            <w:tcW w:w="5850" w:type="dxa"/>
            <w:tcBorders>
              <w:top w:val="single" w:sz="6" w:space="0" w:color="auto"/>
              <w:bottom w:val="single" w:sz="6" w:space="0" w:color="auto"/>
              <w:right w:val="single" w:sz="6" w:space="0" w:color="auto"/>
            </w:tcBorders>
            <w:vAlign w:val="center"/>
          </w:tcPr>
          <w:p w14:paraId="1C3C2EF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BE1EE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587969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3129</w:t>
            </w:r>
          </w:p>
        </w:tc>
        <w:tc>
          <w:tcPr>
            <w:tcW w:w="1645" w:type="dxa"/>
            <w:tcBorders>
              <w:top w:val="single" w:sz="6" w:space="0" w:color="auto"/>
              <w:left w:val="single" w:sz="6" w:space="0" w:color="auto"/>
              <w:bottom w:val="single" w:sz="6" w:space="0" w:color="auto"/>
            </w:tcBorders>
            <w:vAlign w:val="center"/>
          </w:tcPr>
          <w:p w14:paraId="2DA9F76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3129</w:t>
            </w:r>
          </w:p>
        </w:tc>
      </w:tr>
      <w:tr w:rsidR="00C607D0" w14:paraId="28613EA1" w14:textId="77777777">
        <w:trPr>
          <w:trHeight w:val="200"/>
        </w:trPr>
        <w:tc>
          <w:tcPr>
            <w:tcW w:w="5850" w:type="dxa"/>
            <w:tcBorders>
              <w:top w:val="single" w:sz="6" w:space="0" w:color="auto"/>
              <w:bottom w:val="single" w:sz="6" w:space="0" w:color="auto"/>
              <w:right w:val="single" w:sz="6" w:space="0" w:color="auto"/>
            </w:tcBorders>
            <w:vAlign w:val="center"/>
          </w:tcPr>
          <w:p w14:paraId="1ED12CF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9B8084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4227D3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-2401,7</w:t>
            </w:r>
          </w:p>
        </w:tc>
        <w:tc>
          <w:tcPr>
            <w:tcW w:w="1645" w:type="dxa"/>
            <w:tcBorders>
              <w:top w:val="single" w:sz="6" w:space="0" w:color="auto"/>
              <w:left w:val="single" w:sz="6" w:space="0" w:color="auto"/>
              <w:bottom w:val="single" w:sz="6" w:space="0" w:color="auto"/>
            </w:tcBorders>
            <w:vAlign w:val="center"/>
          </w:tcPr>
          <w:p w14:paraId="3A2B40C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-2544,4</w:t>
            </w:r>
          </w:p>
        </w:tc>
      </w:tr>
      <w:tr w:rsidR="00C607D0" w14:paraId="6D694878" w14:textId="77777777">
        <w:trPr>
          <w:trHeight w:val="200"/>
        </w:trPr>
        <w:tc>
          <w:tcPr>
            <w:tcW w:w="5850" w:type="dxa"/>
            <w:tcBorders>
              <w:top w:val="single" w:sz="6" w:space="0" w:color="auto"/>
              <w:bottom w:val="single" w:sz="6" w:space="0" w:color="auto"/>
              <w:right w:val="single" w:sz="6" w:space="0" w:color="auto"/>
            </w:tcBorders>
            <w:vAlign w:val="center"/>
          </w:tcPr>
          <w:p w14:paraId="35AC77A3"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476773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FC7578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D7505B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7B6D40D6" w14:textId="77777777">
        <w:trPr>
          <w:trHeight w:val="200"/>
        </w:trPr>
        <w:tc>
          <w:tcPr>
            <w:tcW w:w="5850" w:type="dxa"/>
            <w:tcBorders>
              <w:top w:val="single" w:sz="6" w:space="0" w:color="auto"/>
              <w:bottom w:val="single" w:sz="6" w:space="0" w:color="auto"/>
              <w:right w:val="single" w:sz="6" w:space="0" w:color="auto"/>
            </w:tcBorders>
            <w:vAlign w:val="center"/>
          </w:tcPr>
          <w:p w14:paraId="7B0E219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82CBEA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179C050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727,3</w:t>
            </w:r>
          </w:p>
        </w:tc>
        <w:tc>
          <w:tcPr>
            <w:tcW w:w="1645" w:type="dxa"/>
            <w:tcBorders>
              <w:top w:val="single" w:sz="6" w:space="0" w:color="auto"/>
              <w:left w:val="single" w:sz="6" w:space="0" w:color="auto"/>
              <w:bottom w:val="single" w:sz="6" w:space="0" w:color="auto"/>
            </w:tcBorders>
            <w:vAlign w:val="center"/>
          </w:tcPr>
          <w:p w14:paraId="5779EC5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584,6</w:t>
            </w:r>
          </w:p>
        </w:tc>
      </w:tr>
      <w:tr w:rsidR="00C607D0" w14:paraId="63F3FDC2" w14:textId="77777777">
        <w:trPr>
          <w:trHeight w:val="200"/>
        </w:trPr>
        <w:tc>
          <w:tcPr>
            <w:tcW w:w="5850" w:type="dxa"/>
            <w:tcBorders>
              <w:top w:val="single" w:sz="6" w:space="0" w:color="auto"/>
              <w:bottom w:val="single" w:sz="6" w:space="0" w:color="auto"/>
              <w:right w:val="single" w:sz="6" w:space="0" w:color="auto"/>
            </w:tcBorders>
            <w:vAlign w:val="center"/>
          </w:tcPr>
          <w:p w14:paraId="295D538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C59DFD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1EEE3D9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4BD79B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0D6E4E49" w14:textId="77777777">
        <w:trPr>
          <w:trHeight w:val="200"/>
        </w:trPr>
        <w:tc>
          <w:tcPr>
            <w:tcW w:w="5850" w:type="dxa"/>
            <w:tcBorders>
              <w:top w:val="single" w:sz="6" w:space="0" w:color="auto"/>
              <w:bottom w:val="single" w:sz="6" w:space="0" w:color="auto"/>
              <w:right w:val="single" w:sz="6" w:space="0" w:color="auto"/>
            </w:tcBorders>
            <w:vAlign w:val="center"/>
          </w:tcPr>
          <w:p w14:paraId="225ADAD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28B0C88"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7B6C726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0A6CDD31" w14:textId="77777777" w:rsidR="00C607D0" w:rsidRDefault="00C607D0">
            <w:pPr>
              <w:widowControl w:val="0"/>
              <w:autoSpaceDE w:val="0"/>
              <w:autoSpaceDN w:val="0"/>
              <w:adjustRightInd w:val="0"/>
              <w:spacing w:after="0" w:line="240" w:lineRule="auto"/>
              <w:jc w:val="center"/>
              <w:rPr>
                <w:rFonts w:ascii="Times New Roman CYR" w:hAnsi="Times New Roman CYR" w:cs="Times New Roman CYR"/>
                <w:kern w:val="0"/>
              </w:rPr>
            </w:pPr>
          </w:p>
        </w:tc>
      </w:tr>
      <w:tr w:rsidR="00C607D0" w14:paraId="01B13639" w14:textId="77777777">
        <w:trPr>
          <w:trHeight w:val="200"/>
        </w:trPr>
        <w:tc>
          <w:tcPr>
            <w:tcW w:w="5850" w:type="dxa"/>
            <w:tcBorders>
              <w:top w:val="single" w:sz="6" w:space="0" w:color="auto"/>
              <w:bottom w:val="single" w:sz="6" w:space="0" w:color="auto"/>
              <w:right w:val="single" w:sz="6" w:space="0" w:color="auto"/>
            </w:tcBorders>
            <w:vAlign w:val="center"/>
          </w:tcPr>
          <w:p w14:paraId="5BBE03C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3A50C5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DD848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6C602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4A7FB9C" w14:textId="77777777">
        <w:trPr>
          <w:trHeight w:val="200"/>
        </w:trPr>
        <w:tc>
          <w:tcPr>
            <w:tcW w:w="5850" w:type="dxa"/>
            <w:tcBorders>
              <w:top w:val="single" w:sz="6" w:space="0" w:color="auto"/>
              <w:bottom w:val="single" w:sz="6" w:space="0" w:color="auto"/>
              <w:right w:val="single" w:sz="6" w:space="0" w:color="auto"/>
            </w:tcBorders>
            <w:vAlign w:val="center"/>
          </w:tcPr>
          <w:p w14:paraId="0679E6D4"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D98F66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030F43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w:t>
            </w:r>
          </w:p>
        </w:tc>
        <w:tc>
          <w:tcPr>
            <w:tcW w:w="1645" w:type="dxa"/>
            <w:tcBorders>
              <w:top w:val="single" w:sz="6" w:space="0" w:color="auto"/>
              <w:left w:val="single" w:sz="6" w:space="0" w:color="auto"/>
              <w:bottom w:val="single" w:sz="6" w:space="0" w:color="auto"/>
            </w:tcBorders>
            <w:vAlign w:val="center"/>
          </w:tcPr>
          <w:p w14:paraId="3116D9A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46,2</w:t>
            </w:r>
          </w:p>
        </w:tc>
      </w:tr>
      <w:tr w:rsidR="00C607D0" w14:paraId="5C250B7A" w14:textId="77777777">
        <w:trPr>
          <w:trHeight w:val="200"/>
        </w:trPr>
        <w:tc>
          <w:tcPr>
            <w:tcW w:w="5850" w:type="dxa"/>
            <w:tcBorders>
              <w:top w:val="single" w:sz="6" w:space="0" w:color="auto"/>
              <w:bottom w:val="single" w:sz="6" w:space="0" w:color="auto"/>
              <w:right w:val="single" w:sz="6" w:space="0" w:color="auto"/>
            </w:tcBorders>
            <w:vAlign w:val="center"/>
          </w:tcPr>
          <w:p w14:paraId="4B6C6EC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9E1CF3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06D7101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c>
          <w:tcPr>
            <w:tcW w:w="1645" w:type="dxa"/>
            <w:tcBorders>
              <w:top w:val="single" w:sz="6" w:space="0" w:color="auto"/>
              <w:left w:val="single" w:sz="6" w:space="0" w:color="auto"/>
              <w:bottom w:val="single" w:sz="6" w:space="0" w:color="auto"/>
            </w:tcBorders>
            <w:vAlign w:val="center"/>
          </w:tcPr>
          <w:p w14:paraId="0390915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r>
      <w:tr w:rsidR="00C607D0" w14:paraId="04B44AAA" w14:textId="77777777">
        <w:trPr>
          <w:trHeight w:val="200"/>
        </w:trPr>
        <w:tc>
          <w:tcPr>
            <w:tcW w:w="5850" w:type="dxa"/>
            <w:tcBorders>
              <w:top w:val="single" w:sz="6" w:space="0" w:color="auto"/>
              <w:bottom w:val="single" w:sz="6" w:space="0" w:color="auto"/>
              <w:right w:val="single" w:sz="6" w:space="0" w:color="auto"/>
            </w:tcBorders>
            <w:vAlign w:val="center"/>
          </w:tcPr>
          <w:p w14:paraId="143622B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BDF50D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12D8AC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B317DD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r>
      <w:tr w:rsidR="00C607D0" w14:paraId="03F123FE" w14:textId="77777777">
        <w:trPr>
          <w:trHeight w:val="200"/>
        </w:trPr>
        <w:tc>
          <w:tcPr>
            <w:tcW w:w="5850" w:type="dxa"/>
            <w:tcBorders>
              <w:top w:val="single" w:sz="6" w:space="0" w:color="auto"/>
              <w:bottom w:val="single" w:sz="6" w:space="0" w:color="auto"/>
              <w:right w:val="single" w:sz="6" w:space="0" w:color="auto"/>
            </w:tcBorders>
            <w:vAlign w:val="center"/>
          </w:tcPr>
          <w:p w14:paraId="13A114C8"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5A6F8E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11A76AE5"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EBC96C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r>
      <w:tr w:rsidR="00C607D0" w14:paraId="32EB8027" w14:textId="77777777">
        <w:trPr>
          <w:trHeight w:val="200"/>
        </w:trPr>
        <w:tc>
          <w:tcPr>
            <w:tcW w:w="5850" w:type="dxa"/>
            <w:tcBorders>
              <w:top w:val="single" w:sz="6" w:space="0" w:color="auto"/>
              <w:bottom w:val="single" w:sz="6" w:space="0" w:color="auto"/>
              <w:right w:val="single" w:sz="6" w:space="0" w:color="auto"/>
            </w:tcBorders>
            <w:vAlign w:val="center"/>
          </w:tcPr>
          <w:p w14:paraId="54FE76A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119D0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661EDA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55,9</w:t>
            </w:r>
          </w:p>
        </w:tc>
        <w:tc>
          <w:tcPr>
            <w:tcW w:w="1645" w:type="dxa"/>
            <w:tcBorders>
              <w:top w:val="single" w:sz="6" w:space="0" w:color="auto"/>
              <w:left w:val="single" w:sz="6" w:space="0" w:color="auto"/>
              <w:bottom w:val="single" w:sz="6" w:space="0" w:color="auto"/>
            </w:tcBorders>
            <w:vAlign w:val="center"/>
          </w:tcPr>
          <w:p w14:paraId="45E6663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43,8</w:t>
            </w:r>
          </w:p>
        </w:tc>
      </w:tr>
      <w:tr w:rsidR="00C607D0" w14:paraId="29495648" w14:textId="77777777">
        <w:trPr>
          <w:trHeight w:val="200"/>
        </w:trPr>
        <w:tc>
          <w:tcPr>
            <w:tcW w:w="5850" w:type="dxa"/>
            <w:tcBorders>
              <w:top w:val="single" w:sz="6" w:space="0" w:color="auto"/>
              <w:bottom w:val="single" w:sz="6" w:space="0" w:color="auto"/>
              <w:right w:val="single" w:sz="6" w:space="0" w:color="auto"/>
            </w:tcBorders>
            <w:vAlign w:val="center"/>
          </w:tcPr>
          <w:p w14:paraId="0FA038E7"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0B3BC8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A53586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93,3</w:t>
            </w:r>
          </w:p>
        </w:tc>
        <w:tc>
          <w:tcPr>
            <w:tcW w:w="1645" w:type="dxa"/>
            <w:tcBorders>
              <w:top w:val="single" w:sz="6" w:space="0" w:color="auto"/>
              <w:left w:val="single" w:sz="6" w:space="0" w:color="auto"/>
              <w:bottom w:val="single" w:sz="6" w:space="0" w:color="auto"/>
            </w:tcBorders>
            <w:vAlign w:val="center"/>
          </w:tcPr>
          <w:p w14:paraId="4A72984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113,7</w:t>
            </w:r>
          </w:p>
        </w:tc>
      </w:tr>
      <w:tr w:rsidR="00C607D0" w14:paraId="57E1D548" w14:textId="77777777">
        <w:trPr>
          <w:trHeight w:val="200"/>
        </w:trPr>
        <w:tc>
          <w:tcPr>
            <w:tcW w:w="5850" w:type="dxa"/>
            <w:tcBorders>
              <w:top w:val="single" w:sz="6" w:space="0" w:color="auto"/>
              <w:bottom w:val="single" w:sz="6" w:space="0" w:color="auto"/>
              <w:right w:val="single" w:sz="6" w:space="0" w:color="auto"/>
            </w:tcBorders>
            <w:vAlign w:val="center"/>
          </w:tcPr>
          <w:p w14:paraId="7D7FC43F"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99898A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5E250A9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820,6</w:t>
            </w:r>
          </w:p>
        </w:tc>
        <w:tc>
          <w:tcPr>
            <w:tcW w:w="1645" w:type="dxa"/>
            <w:tcBorders>
              <w:top w:val="single" w:sz="6" w:space="0" w:color="auto"/>
              <w:left w:val="single" w:sz="6" w:space="0" w:color="auto"/>
              <w:bottom w:val="single" w:sz="6" w:space="0" w:color="auto"/>
            </w:tcBorders>
            <w:vAlign w:val="center"/>
          </w:tcPr>
          <w:p w14:paraId="4E135CF4"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698,3</w:t>
            </w:r>
          </w:p>
        </w:tc>
      </w:tr>
    </w:tbl>
    <w:p w14:paraId="0DC0006E"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НП(С)БО №25  "Спрощена Фiнансова звiтнiсть" - Фiнансова звiтнiсть мiкропiдприємства</w:t>
      </w:r>
    </w:p>
    <w:p w14:paraId="19DD243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Станом на 31 грудня 2025 року залишкова вартiсть основних засобiв становила 410 тис. грн, знос -3314,7 тис. 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w:t>
      </w:r>
    </w:p>
    <w:p w14:paraId="53C280C2"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основних засобiв нараховується прямолiнiйним методом, пооб'єктно, виходячи з термiну їх корисного використання.</w:t>
      </w:r>
    </w:p>
    <w:p w14:paraId="67D2703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Поточна дебiторська заборгованiсть  в сумi 53,7 тис.грн., включена в пiдсумок балансу за первiсною вартiстю без вирахування резерву сумнiвних боргiв</w:t>
      </w:r>
    </w:p>
    <w:p w14:paraId="0F27AA60"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Визнання, облiк та оцiнка зобов'язань Товариства в основному здiйснюється у вiдповiдностi з вимогами НП(С)БО №11 "Зобов'язання".</w:t>
      </w:r>
    </w:p>
    <w:p w14:paraId="7FBFE7C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Заборгованiсть з оплати працi  та за розрахунками з бюджетом є поточною. </w:t>
      </w:r>
    </w:p>
    <w:p w14:paraId="002BEBBB"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Розрахунки по заробiтнiй платi здiйснюються своєчасно, у вiдповiдностi з чинним законодавством</w:t>
      </w:r>
    </w:p>
    <w:p w14:paraId="2FFF1304"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67894F21"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19AD8294"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sectPr w:rsidR="00C607D0">
          <w:pgSz w:w="12240" w:h="15840"/>
          <w:pgMar w:top="570" w:right="720" w:bottom="570" w:left="720" w:header="708" w:footer="708" w:gutter="0"/>
          <w:cols w:space="720"/>
          <w:noEndnote/>
        </w:sectPr>
      </w:pPr>
    </w:p>
    <w:p w14:paraId="3077163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639C53D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7F49FFE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607D0" w14:paraId="0305128C"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54EA363A" w14:textId="77777777" w:rsidR="00C607D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382F20AB" w14:textId="77777777" w:rsidR="00C607D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C607D0" w14:paraId="30853AB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4A530D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4F99D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8CE006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1F2892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C607D0" w14:paraId="600BA0A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22A2B9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6D700A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1417E89"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68A0132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607D0" w14:paraId="26967C0E" w14:textId="77777777">
        <w:trPr>
          <w:trHeight w:val="200"/>
        </w:trPr>
        <w:tc>
          <w:tcPr>
            <w:tcW w:w="5850" w:type="dxa"/>
            <w:tcBorders>
              <w:top w:val="single" w:sz="6" w:space="0" w:color="auto"/>
              <w:bottom w:val="single" w:sz="6" w:space="0" w:color="auto"/>
              <w:right w:val="single" w:sz="6" w:space="0" w:color="auto"/>
            </w:tcBorders>
            <w:vAlign w:val="center"/>
          </w:tcPr>
          <w:p w14:paraId="391EE63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1725A4A"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FEBD52"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457,1</w:t>
            </w:r>
          </w:p>
        </w:tc>
        <w:tc>
          <w:tcPr>
            <w:tcW w:w="1645" w:type="dxa"/>
            <w:gridSpan w:val="2"/>
            <w:tcBorders>
              <w:top w:val="single" w:sz="6" w:space="0" w:color="auto"/>
              <w:left w:val="single" w:sz="6" w:space="0" w:color="auto"/>
              <w:bottom w:val="single" w:sz="6" w:space="0" w:color="auto"/>
            </w:tcBorders>
            <w:vAlign w:val="center"/>
          </w:tcPr>
          <w:p w14:paraId="29B1D71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279</w:t>
            </w:r>
          </w:p>
        </w:tc>
      </w:tr>
      <w:tr w:rsidR="00C607D0" w14:paraId="1F70E998" w14:textId="77777777">
        <w:trPr>
          <w:trHeight w:val="200"/>
        </w:trPr>
        <w:tc>
          <w:tcPr>
            <w:tcW w:w="5850" w:type="dxa"/>
            <w:tcBorders>
              <w:top w:val="single" w:sz="6" w:space="0" w:color="auto"/>
              <w:bottom w:val="single" w:sz="6" w:space="0" w:color="auto"/>
              <w:right w:val="single" w:sz="6" w:space="0" w:color="auto"/>
            </w:tcBorders>
            <w:vAlign w:val="center"/>
          </w:tcPr>
          <w:p w14:paraId="7621FCF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0F2DF2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66ECC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671,7</w:t>
            </w:r>
          </w:p>
        </w:tc>
        <w:tc>
          <w:tcPr>
            <w:tcW w:w="1645" w:type="dxa"/>
            <w:gridSpan w:val="2"/>
            <w:tcBorders>
              <w:top w:val="single" w:sz="6" w:space="0" w:color="auto"/>
              <w:left w:val="single" w:sz="6" w:space="0" w:color="auto"/>
              <w:bottom w:val="single" w:sz="6" w:space="0" w:color="auto"/>
            </w:tcBorders>
            <w:vAlign w:val="center"/>
          </w:tcPr>
          <w:p w14:paraId="179738F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646,9</w:t>
            </w:r>
          </w:p>
        </w:tc>
      </w:tr>
      <w:tr w:rsidR="00C607D0" w14:paraId="52B0C209" w14:textId="77777777">
        <w:trPr>
          <w:trHeight w:val="200"/>
        </w:trPr>
        <w:tc>
          <w:tcPr>
            <w:tcW w:w="5850" w:type="dxa"/>
            <w:tcBorders>
              <w:top w:val="single" w:sz="6" w:space="0" w:color="auto"/>
              <w:bottom w:val="single" w:sz="6" w:space="0" w:color="auto"/>
              <w:right w:val="single" w:sz="6" w:space="0" w:color="auto"/>
            </w:tcBorders>
            <w:vAlign w:val="center"/>
          </w:tcPr>
          <w:p w14:paraId="49BE36D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214AF9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4DA9D8"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1128,8</w:t>
            </w:r>
          </w:p>
        </w:tc>
        <w:tc>
          <w:tcPr>
            <w:tcW w:w="1645" w:type="dxa"/>
            <w:gridSpan w:val="2"/>
            <w:tcBorders>
              <w:top w:val="single" w:sz="6" w:space="0" w:color="auto"/>
              <w:left w:val="single" w:sz="6" w:space="0" w:color="auto"/>
              <w:bottom w:val="single" w:sz="6" w:space="0" w:color="auto"/>
            </w:tcBorders>
            <w:vAlign w:val="center"/>
          </w:tcPr>
          <w:p w14:paraId="4279B8B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925,9</w:t>
            </w:r>
          </w:p>
        </w:tc>
      </w:tr>
      <w:tr w:rsidR="00C607D0" w14:paraId="1F394D7E" w14:textId="77777777">
        <w:trPr>
          <w:trHeight w:val="200"/>
        </w:trPr>
        <w:tc>
          <w:tcPr>
            <w:tcW w:w="5850" w:type="dxa"/>
            <w:tcBorders>
              <w:top w:val="single" w:sz="6" w:space="0" w:color="auto"/>
              <w:bottom w:val="single" w:sz="6" w:space="0" w:color="auto"/>
              <w:right w:val="single" w:sz="6" w:space="0" w:color="auto"/>
            </w:tcBorders>
            <w:vAlign w:val="center"/>
          </w:tcPr>
          <w:p w14:paraId="6210C6E2"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8AAB05B"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3C6E4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(262,4)</w:t>
            </w:r>
          </w:p>
        </w:tc>
        <w:tc>
          <w:tcPr>
            <w:tcW w:w="1645" w:type="dxa"/>
            <w:gridSpan w:val="2"/>
            <w:tcBorders>
              <w:top w:val="single" w:sz="6" w:space="0" w:color="auto"/>
              <w:left w:val="single" w:sz="6" w:space="0" w:color="auto"/>
              <w:bottom w:val="single" w:sz="6" w:space="0" w:color="auto"/>
            </w:tcBorders>
            <w:vAlign w:val="center"/>
          </w:tcPr>
          <w:p w14:paraId="345E42E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(223,8)</w:t>
            </w:r>
          </w:p>
        </w:tc>
      </w:tr>
      <w:tr w:rsidR="00C607D0" w14:paraId="15E388BA" w14:textId="77777777">
        <w:trPr>
          <w:trHeight w:val="200"/>
        </w:trPr>
        <w:tc>
          <w:tcPr>
            <w:tcW w:w="5850" w:type="dxa"/>
            <w:tcBorders>
              <w:top w:val="single" w:sz="6" w:space="0" w:color="auto"/>
              <w:bottom w:val="single" w:sz="6" w:space="0" w:color="auto"/>
              <w:right w:val="single" w:sz="6" w:space="0" w:color="auto"/>
            </w:tcBorders>
            <w:vAlign w:val="center"/>
          </w:tcPr>
          <w:p w14:paraId="745EAFBD"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F88E51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CA625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(1009,1)</w:t>
            </w:r>
          </w:p>
        </w:tc>
        <w:tc>
          <w:tcPr>
            <w:tcW w:w="1645" w:type="dxa"/>
            <w:gridSpan w:val="2"/>
            <w:tcBorders>
              <w:top w:val="single" w:sz="6" w:space="0" w:color="auto"/>
              <w:left w:val="single" w:sz="6" w:space="0" w:color="auto"/>
              <w:bottom w:val="single" w:sz="6" w:space="0" w:color="auto"/>
            </w:tcBorders>
            <w:vAlign w:val="center"/>
          </w:tcPr>
          <w:p w14:paraId="7C2AED6E"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(1062,7)</w:t>
            </w:r>
          </w:p>
        </w:tc>
      </w:tr>
      <w:tr w:rsidR="00C607D0" w14:paraId="637559C9" w14:textId="77777777">
        <w:trPr>
          <w:trHeight w:val="200"/>
        </w:trPr>
        <w:tc>
          <w:tcPr>
            <w:tcW w:w="5850" w:type="dxa"/>
            <w:tcBorders>
              <w:top w:val="single" w:sz="6" w:space="0" w:color="auto"/>
              <w:bottom w:val="single" w:sz="6" w:space="0" w:color="auto"/>
              <w:right w:val="single" w:sz="6" w:space="0" w:color="auto"/>
            </w:tcBorders>
            <w:vAlign w:val="center"/>
          </w:tcPr>
          <w:p w14:paraId="55011379"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2554E2D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905DA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(1271,5)</w:t>
            </w:r>
          </w:p>
        </w:tc>
        <w:tc>
          <w:tcPr>
            <w:tcW w:w="1645" w:type="dxa"/>
            <w:gridSpan w:val="2"/>
            <w:tcBorders>
              <w:top w:val="single" w:sz="6" w:space="0" w:color="auto"/>
              <w:left w:val="single" w:sz="6" w:space="0" w:color="auto"/>
              <w:bottom w:val="single" w:sz="6" w:space="0" w:color="auto"/>
            </w:tcBorders>
            <w:vAlign w:val="center"/>
          </w:tcPr>
          <w:p w14:paraId="7165A4EF"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(1286,5)</w:t>
            </w:r>
          </w:p>
        </w:tc>
      </w:tr>
      <w:tr w:rsidR="00C607D0" w14:paraId="33B623C2" w14:textId="77777777">
        <w:trPr>
          <w:trHeight w:val="200"/>
        </w:trPr>
        <w:tc>
          <w:tcPr>
            <w:tcW w:w="5850" w:type="dxa"/>
            <w:tcBorders>
              <w:top w:val="single" w:sz="6" w:space="0" w:color="auto"/>
              <w:bottom w:val="single" w:sz="6" w:space="0" w:color="auto"/>
              <w:right w:val="single" w:sz="6" w:space="0" w:color="auto"/>
            </w:tcBorders>
            <w:vAlign w:val="center"/>
          </w:tcPr>
          <w:p w14:paraId="280262B1"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E90DE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BA183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-142,7</w:t>
            </w:r>
          </w:p>
        </w:tc>
        <w:tc>
          <w:tcPr>
            <w:tcW w:w="1645" w:type="dxa"/>
            <w:gridSpan w:val="2"/>
            <w:tcBorders>
              <w:top w:val="single" w:sz="6" w:space="0" w:color="auto"/>
              <w:left w:val="single" w:sz="6" w:space="0" w:color="auto"/>
              <w:bottom w:val="single" w:sz="6" w:space="0" w:color="auto"/>
            </w:tcBorders>
            <w:vAlign w:val="center"/>
          </w:tcPr>
          <w:p w14:paraId="7C3FB95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-360,6</w:t>
            </w:r>
          </w:p>
        </w:tc>
      </w:tr>
      <w:tr w:rsidR="00C607D0" w14:paraId="248047F0" w14:textId="77777777">
        <w:trPr>
          <w:trHeight w:val="200"/>
        </w:trPr>
        <w:tc>
          <w:tcPr>
            <w:tcW w:w="5850" w:type="dxa"/>
            <w:tcBorders>
              <w:top w:val="single" w:sz="6" w:space="0" w:color="auto"/>
              <w:bottom w:val="single" w:sz="6" w:space="0" w:color="auto"/>
              <w:right w:val="single" w:sz="6" w:space="0" w:color="auto"/>
            </w:tcBorders>
            <w:vAlign w:val="center"/>
          </w:tcPr>
          <w:p w14:paraId="6D86ABB5"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2761D9D"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5AE860"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2918AA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5EDC2891" w14:textId="77777777">
        <w:trPr>
          <w:trHeight w:val="200"/>
        </w:trPr>
        <w:tc>
          <w:tcPr>
            <w:tcW w:w="5850" w:type="dxa"/>
            <w:tcBorders>
              <w:top w:val="single" w:sz="6" w:space="0" w:color="auto"/>
              <w:bottom w:val="single" w:sz="6" w:space="0" w:color="auto"/>
              <w:right w:val="single" w:sz="6" w:space="0" w:color="auto"/>
            </w:tcBorders>
            <w:vAlign w:val="center"/>
          </w:tcPr>
          <w:p w14:paraId="685488EC"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0E15A233"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FC378C"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CEBD877"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607D0" w14:paraId="241692E0" w14:textId="77777777">
        <w:trPr>
          <w:trHeight w:val="200"/>
        </w:trPr>
        <w:tc>
          <w:tcPr>
            <w:tcW w:w="5850" w:type="dxa"/>
            <w:tcBorders>
              <w:top w:val="single" w:sz="6" w:space="0" w:color="auto"/>
              <w:bottom w:val="single" w:sz="6" w:space="0" w:color="auto"/>
              <w:right w:val="single" w:sz="6" w:space="0" w:color="auto"/>
            </w:tcBorders>
            <w:vAlign w:val="center"/>
          </w:tcPr>
          <w:p w14:paraId="3F0D2CA0" w14:textId="77777777" w:rsidR="00C607D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7775C9D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CC5301"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-142,7</w:t>
            </w:r>
          </w:p>
        </w:tc>
        <w:tc>
          <w:tcPr>
            <w:tcW w:w="1645" w:type="dxa"/>
            <w:gridSpan w:val="2"/>
            <w:tcBorders>
              <w:top w:val="single" w:sz="6" w:space="0" w:color="auto"/>
              <w:left w:val="single" w:sz="6" w:space="0" w:color="auto"/>
              <w:bottom w:val="single" w:sz="6" w:space="0" w:color="auto"/>
            </w:tcBorders>
            <w:vAlign w:val="center"/>
          </w:tcPr>
          <w:p w14:paraId="459945C6" w14:textId="77777777" w:rsidR="00C607D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-360,6</w:t>
            </w:r>
          </w:p>
        </w:tc>
      </w:tr>
    </w:tbl>
    <w:p w14:paraId="110D5BF7"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"Спрощена Фiнансова звiтнiсть" - Фiнансова звiтнiсть мiкропiдприємства.</w:t>
      </w:r>
    </w:p>
    <w:p w14:paraId="488DDC3C"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2025 рiк Товариством визначалися в облiку в цiлому iз дотриманням вимог НП(С)БО №15 № &lt;Дохiд&gt;.</w:t>
      </w:r>
    </w:p>
    <w:p w14:paraId="0546CAE8"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&lt;Витрати&gt;.</w:t>
      </w:r>
    </w:p>
    <w:p w14:paraId="07E2E959"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2025 рiк Товариством отримано збиток 142,7 тис.грн.</w:t>
      </w:r>
    </w:p>
    <w:p w14:paraId="271E9E4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5CA9C973"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В.П. Скорик</w:t>
      </w:r>
    </w:p>
    <w:p w14:paraId="78A23690"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pPr>
    </w:p>
    <w:p w14:paraId="021420D6" w14:textId="77777777" w:rsidR="00C607D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С.I. Ткач</w:t>
      </w:r>
    </w:p>
    <w:p w14:paraId="593C6238" w14:textId="77777777" w:rsidR="00C607D0" w:rsidRDefault="00C607D0">
      <w:pPr>
        <w:widowControl w:val="0"/>
        <w:autoSpaceDE w:val="0"/>
        <w:autoSpaceDN w:val="0"/>
        <w:adjustRightInd w:val="0"/>
        <w:spacing w:after="0" w:line="240" w:lineRule="auto"/>
        <w:jc w:val="both"/>
        <w:rPr>
          <w:rFonts w:ascii="Times New Roman CYR" w:hAnsi="Times New Roman CYR" w:cs="Times New Roman CYR"/>
          <w:kern w:val="0"/>
        </w:rPr>
        <w:sectPr w:rsidR="00C607D0">
          <w:pgSz w:w="12240" w:h="15840"/>
          <w:pgMar w:top="570" w:right="720" w:bottom="570" w:left="720" w:header="708" w:footer="708" w:gutter="0"/>
          <w:cols w:space="720"/>
          <w:noEndnote/>
        </w:sectPr>
      </w:pPr>
    </w:p>
    <w:p w14:paraId="7C90EC30" w14:textId="77777777" w:rsidR="00C607D0" w:rsidRDefault="00C607D0">
      <w:pPr>
        <w:widowControl w:val="0"/>
        <w:autoSpaceDE w:val="0"/>
        <w:autoSpaceDN w:val="0"/>
        <w:adjustRightInd w:val="0"/>
        <w:spacing w:after="0" w:line="240" w:lineRule="auto"/>
        <w:rPr>
          <w:rFonts w:ascii="Times New Roman CYR" w:hAnsi="Times New Roman CYR" w:cs="Times New Roman CYR"/>
          <w:kern w:val="0"/>
        </w:rPr>
      </w:pPr>
    </w:p>
    <w:p w14:paraId="5EC1E938" w14:textId="77777777" w:rsidR="0063002C" w:rsidRDefault="0063002C">
      <w:pPr>
        <w:widowControl w:val="0"/>
        <w:autoSpaceDE w:val="0"/>
        <w:autoSpaceDN w:val="0"/>
        <w:adjustRightInd w:val="0"/>
        <w:spacing w:after="0" w:line="240" w:lineRule="auto"/>
        <w:rPr>
          <w:rFonts w:ascii="Times New Roman CYR" w:hAnsi="Times New Roman CYR" w:cs="Times New Roman CYR"/>
          <w:kern w:val="0"/>
        </w:rPr>
      </w:pPr>
    </w:p>
    <w:sectPr w:rsidR="0063002C">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F7BA" w14:textId="77777777" w:rsidR="001E2828" w:rsidRDefault="001E2828" w:rsidP="00940A40">
      <w:pPr>
        <w:spacing w:after="0" w:line="240" w:lineRule="auto"/>
      </w:pPr>
      <w:r>
        <w:separator/>
      </w:r>
    </w:p>
  </w:endnote>
  <w:endnote w:type="continuationSeparator" w:id="0">
    <w:p w14:paraId="18D220C0" w14:textId="77777777" w:rsidR="001E2828" w:rsidRDefault="001E2828" w:rsidP="0094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99088"/>
      <w:docPartObj>
        <w:docPartGallery w:val="Page Numbers (Bottom of Page)"/>
        <w:docPartUnique/>
      </w:docPartObj>
    </w:sdtPr>
    <w:sdtContent>
      <w:p w14:paraId="67A5AFF3" w14:textId="14074128" w:rsidR="00940A40" w:rsidRDefault="00940A40">
        <w:pPr>
          <w:pStyle w:val="a5"/>
          <w:jc w:val="right"/>
        </w:pPr>
        <w:r>
          <w:fldChar w:fldCharType="begin"/>
        </w:r>
        <w:r>
          <w:instrText>PAGE   \* MERGEFORMAT</w:instrText>
        </w:r>
        <w:r>
          <w:fldChar w:fldCharType="separate"/>
        </w:r>
        <w:r>
          <w:t>2</w:t>
        </w:r>
        <w:r>
          <w:fldChar w:fldCharType="end"/>
        </w:r>
      </w:p>
    </w:sdtContent>
  </w:sdt>
  <w:p w14:paraId="0647658B" w14:textId="77777777" w:rsidR="00940A40" w:rsidRDefault="00940A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1793" w14:textId="77777777" w:rsidR="001E2828" w:rsidRDefault="001E2828" w:rsidP="00940A40">
      <w:pPr>
        <w:spacing w:after="0" w:line="240" w:lineRule="auto"/>
      </w:pPr>
      <w:r>
        <w:separator/>
      </w:r>
    </w:p>
  </w:footnote>
  <w:footnote w:type="continuationSeparator" w:id="0">
    <w:p w14:paraId="415B1098" w14:textId="77777777" w:rsidR="001E2828" w:rsidRDefault="001E2828" w:rsidP="00940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2"/>
    <w:rsid w:val="000D3C91"/>
    <w:rsid w:val="001E2828"/>
    <w:rsid w:val="00403047"/>
    <w:rsid w:val="004343E9"/>
    <w:rsid w:val="0063002C"/>
    <w:rsid w:val="008202E2"/>
    <w:rsid w:val="00940A40"/>
    <w:rsid w:val="00BC11BF"/>
    <w:rsid w:val="00C41455"/>
    <w:rsid w:val="00C55F35"/>
    <w:rsid w:val="00C607D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483D6"/>
  <w14:defaultImageDpi w14:val="0"/>
  <w15:docId w15:val="{544F9A96-19EC-4789-A234-6E01E8F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0A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40A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A4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0A40"/>
  </w:style>
  <w:style w:type="paragraph" w:styleId="a5">
    <w:name w:val="footer"/>
    <w:basedOn w:val="a"/>
    <w:link w:val="a6"/>
    <w:uiPriority w:val="99"/>
    <w:unhideWhenUsed/>
    <w:rsid w:val="00940A4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0A40"/>
  </w:style>
  <w:style w:type="character" w:customStyle="1" w:styleId="10">
    <w:name w:val="Заголовок 1 Знак"/>
    <w:basedOn w:val="a0"/>
    <w:link w:val="1"/>
    <w:uiPriority w:val="9"/>
    <w:rsid w:val="00940A4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40A40"/>
    <w:rPr>
      <w:rFonts w:asciiTheme="majorHAnsi" w:eastAsiaTheme="majorEastAsia" w:hAnsiTheme="majorHAnsi" w:cstheme="majorBidi"/>
      <w:color w:val="2F5496" w:themeColor="accent1" w:themeShade="BF"/>
      <w:sz w:val="26"/>
      <w:szCs w:val="26"/>
    </w:rPr>
  </w:style>
  <w:style w:type="paragraph" w:styleId="a7">
    <w:name w:val="TOC Heading"/>
    <w:basedOn w:val="1"/>
    <w:next w:val="a"/>
    <w:uiPriority w:val="39"/>
    <w:unhideWhenUsed/>
    <w:qFormat/>
    <w:rsid w:val="004343E9"/>
    <w:pPr>
      <w:outlineLvl w:val="9"/>
    </w:pPr>
    <w:rPr>
      <w:kern w:val="0"/>
      <w14:ligatures w14:val="none"/>
    </w:rPr>
  </w:style>
  <w:style w:type="paragraph" w:styleId="21">
    <w:name w:val="toc 2"/>
    <w:basedOn w:val="a"/>
    <w:next w:val="a"/>
    <w:autoRedefine/>
    <w:uiPriority w:val="39"/>
    <w:unhideWhenUsed/>
    <w:rsid w:val="004343E9"/>
    <w:pPr>
      <w:spacing w:after="100"/>
      <w:ind w:left="220"/>
    </w:pPr>
  </w:style>
  <w:style w:type="character" w:styleId="a8">
    <w:name w:val="Hyperlink"/>
    <w:basedOn w:val="a0"/>
    <w:uiPriority w:val="99"/>
    <w:unhideWhenUsed/>
    <w:rsid w:val="00434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B5EB-51ED-42DE-BF20-E26F39C9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86922</Words>
  <Characters>49546</Characters>
  <Application>Microsoft Office Word</Application>
  <DocSecurity>0</DocSecurity>
  <Lines>412</Lines>
  <Paragraphs>272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6</cp:revision>
  <dcterms:created xsi:type="dcterms:W3CDTF">2026-04-25T13:26:00Z</dcterms:created>
  <dcterms:modified xsi:type="dcterms:W3CDTF">2026-04-25T18:07:00Z</dcterms:modified>
</cp:coreProperties>
</file>